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ABE04" w14:textId="7E09E828" w:rsidR="00BF1652" w:rsidRPr="00ED4300" w:rsidRDefault="00BF1652" w:rsidP="00BF1652">
      <w:pPr>
        <w:jc w:val="center"/>
        <w:rPr>
          <w:rFonts w:ascii="Calibri" w:eastAsia="新細明體" w:hAnsi="Calibri" w:cs="Calibri"/>
          <w:bCs/>
          <w:color w:val="FF0000"/>
          <w:sz w:val="32"/>
          <w:szCs w:val="32"/>
        </w:rPr>
      </w:pPr>
      <w:bookmarkStart w:id="0" w:name="_Hlk136304283"/>
      <w:r w:rsidRPr="00D21A12">
        <w:rPr>
          <w:rFonts w:ascii="Calibri" w:eastAsia="新細明體" w:hAnsi="Calibri" w:cs="Calibri"/>
          <w:bCs/>
          <w:sz w:val="32"/>
          <w:szCs w:val="32"/>
        </w:rPr>
        <w:t>國立雲林科技大學</w:t>
      </w:r>
      <w:r w:rsidRPr="00D21A12">
        <w:rPr>
          <w:rFonts w:ascii="Calibri" w:eastAsia="新細明體" w:hAnsi="Calibri" w:cs="Calibri" w:hint="eastAsia"/>
          <w:bCs/>
          <w:sz w:val="32"/>
          <w:szCs w:val="32"/>
        </w:rPr>
        <w:t>管理</w:t>
      </w:r>
      <w:r w:rsidRPr="00D21A12">
        <w:rPr>
          <w:rFonts w:ascii="Calibri" w:eastAsia="新細明體" w:hAnsi="Calibri" w:cs="Calibri"/>
          <w:bCs/>
          <w:sz w:val="32"/>
          <w:szCs w:val="32"/>
        </w:rPr>
        <w:t>學院</w:t>
      </w:r>
      <w:r w:rsidR="00840858" w:rsidRPr="00D21A12">
        <w:rPr>
          <w:rFonts w:ascii="Calibri" w:eastAsia="新細明體" w:hAnsi="Calibri" w:cs="Calibri"/>
          <w:bCs/>
          <w:sz w:val="32"/>
          <w:szCs w:val="32"/>
        </w:rPr>
        <w:t>編制外專任教學人員</w:t>
      </w:r>
      <w:r w:rsidRPr="00D21A12">
        <w:rPr>
          <w:rFonts w:ascii="Calibri" w:eastAsia="新細明體" w:hAnsi="Calibri" w:cs="Calibri" w:hint="eastAsia"/>
          <w:bCs/>
          <w:sz w:val="32"/>
          <w:szCs w:val="32"/>
        </w:rPr>
        <w:t>第一階段</w:t>
      </w:r>
      <w:r w:rsidRPr="00D21A12">
        <w:rPr>
          <w:rFonts w:ascii="Calibri" w:eastAsia="新細明體" w:hAnsi="Calibri" w:cs="Calibri"/>
          <w:bCs/>
          <w:sz w:val="32"/>
          <w:szCs w:val="32"/>
        </w:rPr>
        <w:t>評鑑準則</w:t>
      </w:r>
    </w:p>
    <w:p w14:paraId="4AA89F23" w14:textId="77777777" w:rsidR="0080484D" w:rsidRPr="00D21A12" w:rsidRDefault="0080484D" w:rsidP="00BF1652">
      <w:pPr>
        <w:jc w:val="right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t>112.10.3</w:t>
      </w:r>
      <w:r w:rsidRPr="00D21A12">
        <w:rPr>
          <w:rFonts w:ascii="Times New Roman" w:eastAsia="新細明體" w:hAnsi="Times New Roman" w:cs="Times New Roman" w:hint="eastAsia"/>
          <w:szCs w:val="24"/>
        </w:rPr>
        <w:t>院主管會議通過</w:t>
      </w:r>
    </w:p>
    <w:p w14:paraId="4ED868CF" w14:textId="26E61723" w:rsidR="00BF1652" w:rsidRPr="00D21A12" w:rsidRDefault="00BF1652" w:rsidP="00BF1652">
      <w:pPr>
        <w:jc w:val="right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t>112.1</w:t>
      </w:r>
      <w:r w:rsidR="000C50DB" w:rsidRPr="00D21A12">
        <w:rPr>
          <w:rFonts w:ascii="Times New Roman" w:eastAsia="新細明體" w:hAnsi="Times New Roman" w:cs="Times New Roman"/>
          <w:szCs w:val="24"/>
        </w:rPr>
        <w:t>1</w:t>
      </w:r>
      <w:r w:rsidRPr="00D21A12">
        <w:rPr>
          <w:rFonts w:ascii="Times New Roman" w:eastAsia="新細明體" w:hAnsi="Times New Roman" w:cs="Times New Roman" w:hint="eastAsia"/>
          <w:szCs w:val="24"/>
        </w:rPr>
        <w:t>.</w:t>
      </w:r>
      <w:r w:rsidR="000C50DB" w:rsidRPr="00D21A12">
        <w:rPr>
          <w:rFonts w:ascii="Times New Roman" w:eastAsia="新細明體" w:hAnsi="Times New Roman" w:cs="Times New Roman"/>
          <w:szCs w:val="24"/>
        </w:rPr>
        <w:t>21</w:t>
      </w:r>
      <w:r w:rsidRPr="00D21A12">
        <w:rPr>
          <w:rFonts w:ascii="Times New Roman" w:eastAsia="新細明體" w:hAnsi="Times New Roman" w:cs="Times New Roman" w:hint="eastAsia"/>
          <w:szCs w:val="24"/>
        </w:rPr>
        <w:t>院</w:t>
      </w:r>
      <w:r w:rsidR="000C50DB" w:rsidRPr="00D21A12">
        <w:rPr>
          <w:rFonts w:ascii="Times New Roman" w:eastAsia="新細明體" w:hAnsi="Times New Roman" w:cs="Times New Roman" w:hint="eastAsia"/>
          <w:szCs w:val="24"/>
        </w:rPr>
        <w:t>教師評審會議</w:t>
      </w:r>
      <w:r w:rsidRPr="00D21A12">
        <w:rPr>
          <w:rFonts w:ascii="Times New Roman" w:eastAsia="新細明體" w:hAnsi="Times New Roman" w:cs="Times New Roman" w:hint="eastAsia"/>
          <w:szCs w:val="24"/>
        </w:rPr>
        <w:t>通過</w:t>
      </w:r>
    </w:p>
    <w:p w14:paraId="64124E63" w14:textId="31CC8E9B" w:rsidR="00494E75" w:rsidRPr="00D21A12" w:rsidRDefault="00494E75" w:rsidP="00BF1652">
      <w:pPr>
        <w:jc w:val="right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t>112.12.20</w:t>
      </w:r>
      <w:r w:rsidRPr="00D21A12">
        <w:rPr>
          <w:rFonts w:ascii="Times New Roman" w:eastAsia="新細明體" w:hAnsi="Times New Roman" w:cs="Times New Roman" w:hint="eastAsia"/>
          <w:szCs w:val="24"/>
        </w:rPr>
        <w:t>校教師評審會議通過</w:t>
      </w:r>
    </w:p>
    <w:p w14:paraId="0F8797A5" w14:textId="1328A8CD" w:rsidR="0045501B" w:rsidRDefault="0045501B" w:rsidP="00BF1652">
      <w:pPr>
        <w:jc w:val="right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t>113.3.19</w:t>
      </w:r>
      <w:r w:rsidRPr="00D21A12">
        <w:rPr>
          <w:rFonts w:ascii="Times New Roman" w:eastAsia="新細明體" w:hAnsi="Times New Roman" w:cs="Times New Roman" w:hint="eastAsia"/>
          <w:szCs w:val="24"/>
        </w:rPr>
        <w:t>院教師評審會議通過</w:t>
      </w:r>
    </w:p>
    <w:p w14:paraId="19E08D0D" w14:textId="346E3A10" w:rsidR="00024558" w:rsidRPr="00024558" w:rsidRDefault="00024558" w:rsidP="00024558">
      <w:pPr>
        <w:jc w:val="right"/>
        <w:rPr>
          <w:rFonts w:ascii="Times New Roman" w:eastAsia="新細明體" w:hAnsi="Times New Roman" w:cs="Times New Roman"/>
          <w:color w:val="FF0000"/>
          <w:szCs w:val="24"/>
        </w:rPr>
      </w:pPr>
      <w:r w:rsidRPr="00024558">
        <w:rPr>
          <w:rFonts w:ascii="Times New Roman" w:eastAsia="新細明體" w:hAnsi="Times New Roman" w:cs="Times New Roman" w:hint="eastAsia"/>
          <w:color w:val="FF0000"/>
          <w:szCs w:val="24"/>
        </w:rPr>
        <w:t>114.5.27</w:t>
      </w:r>
      <w:r w:rsidRPr="00024558">
        <w:rPr>
          <w:rFonts w:ascii="Times New Roman" w:eastAsia="新細明體" w:hAnsi="Times New Roman" w:cs="Times New Roman" w:hint="eastAsia"/>
          <w:color w:val="FF0000"/>
          <w:szCs w:val="24"/>
        </w:rPr>
        <w:t>院教師評審會議</w:t>
      </w:r>
      <w:r w:rsidR="00BF4C30">
        <w:rPr>
          <w:rFonts w:ascii="Times New Roman" w:eastAsia="新細明體" w:hAnsi="Times New Roman" w:cs="Times New Roman" w:hint="eastAsia"/>
          <w:color w:val="FF0000"/>
          <w:szCs w:val="24"/>
        </w:rPr>
        <w:t>通過</w:t>
      </w:r>
    </w:p>
    <w:bookmarkEnd w:id="0"/>
    <w:p w14:paraId="5F39A05E" w14:textId="2F7DA36E" w:rsidR="00BF1652" w:rsidRPr="00D21A12" w:rsidRDefault="00BF1652" w:rsidP="00BF1652">
      <w:pPr>
        <w:numPr>
          <w:ilvl w:val="0"/>
          <w:numId w:val="1"/>
        </w:numPr>
        <w:spacing w:line="400" w:lineRule="exact"/>
        <w:ind w:left="994" w:hanging="980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/>
          <w:szCs w:val="24"/>
        </w:rPr>
        <w:t>本準則係依據國立雲林科技大學（以下簡稱本校）校務基金進用</w:t>
      </w:r>
      <w:r w:rsidR="00840858" w:rsidRPr="00D21A12">
        <w:rPr>
          <w:rFonts w:ascii="Times New Roman" w:eastAsia="新細明體" w:hAnsi="Times New Roman" w:cs="Times New Roman"/>
          <w:szCs w:val="24"/>
        </w:rPr>
        <w:t>編制外專任教學人員</w:t>
      </w:r>
      <w:r w:rsidRPr="00D21A12">
        <w:rPr>
          <w:rFonts w:ascii="Times New Roman" w:eastAsia="新細明體" w:hAnsi="Times New Roman" w:cs="Times New Roman"/>
          <w:szCs w:val="24"/>
        </w:rPr>
        <w:t>管理要點</w:t>
      </w:r>
      <w:r w:rsidRPr="00D21A12">
        <w:rPr>
          <w:rFonts w:ascii="Times New Roman" w:eastAsia="新細明體" w:hAnsi="Times New Roman" w:cs="Times New Roman" w:hint="eastAsia"/>
          <w:szCs w:val="24"/>
        </w:rPr>
        <w:t>及本校</w:t>
      </w:r>
      <w:r w:rsidR="00840858" w:rsidRPr="00D21A12">
        <w:rPr>
          <w:rFonts w:ascii="Times New Roman" w:eastAsia="新細明體" w:hAnsi="Times New Roman" w:cs="Times New Roman" w:hint="eastAsia"/>
          <w:szCs w:val="24"/>
        </w:rPr>
        <w:t>編制外專任教學人員</w:t>
      </w:r>
      <w:r w:rsidRPr="00D21A12">
        <w:rPr>
          <w:rFonts w:ascii="Times New Roman" w:eastAsia="新細明體" w:hAnsi="Times New Roman" w:cs="Times New Roman" w:hint="eastAsia"/>
          <w:szCs w:val="24"/>
        </w:rPr>
        <w:t>評鑑要點</w:t>
      </w:r>
      <w:r w:rsidRPr="00D21A12">
        <w:rPr>
          <w:rFonts w:ascii="Times New Roman" w:eastAsia="新細明體" w:hAnsi="Times New Roman" w:cs="Times New Roman"/>
          <w:szCs w:val="24"/>
        </w:rPr>
        <w:t>訂定。</w:t>
      </w:r>
    </w:p>
    <w:p w14:paraId="40CA27D1" w14:textId="770E95E9" w:rsidR="00BF1652" w:rsidRPr="00D21A12" w:rsidRDefault="00BF1652" w:rsidP="00BF1652">
      <w:pPr>
        <w:numPr>
          <w:ilvl w:val="0"/>
          <w:numId w:val="1"/>
        </w:numPr>
        <w:spacing w:line="400" w:lineRule="exact"/>
        <w:ind w:left="994" w:hanging="980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/>
          <w:szCs w:val="24"/>
        </w:rPr>
        <w:t>本院</w:t>
      </w:r>
      <w:r w:rsidR="00840858" w:rsidRPr="00D21A12">
        <w:rPr>
          <w:rFonts w:ascii="Times New Roman" w:eastAsia="新細明體" w:hAnsi="Times New Roman" w:cs="Times New Roman"/>
          <w:szCs w:val="24"/>
        </w:rPr>
        <w:t>編制外專任教學人員</w:t>
      </w:r>
      <w:r w:rsidRPr="00D21A12">
        <w:rPr>
          <w:rFonts w:ascii="Times New Roman" w:eastAsia="新細明體" w:hAnsi="Times New Roman" w:cs="Times New Roman"/>
          <w:szCs w:val="24"/>
        </w:rPr>
        <w:t>之評鑑由院、系</w:t>
      </w:r>
      <w:r w:rsidRPr="00D21A12">
        <w:rPr>
          <w:rFonts w:ascii="Times New Roman" w:eastAsia="新細明體" w:hAnsi="Times New Roman" w:cs="Times New Roman" w:hint="eastAsia"/>
          <w:szCs w:val="24"/>
        </w:rPr>
        <w:t>所</w:t>
      </w:r>
      <w:r w:rsidRPr="00D21A12">
        <w:rPr>
          <w:rFonts w:ascii="Times New Roman" w:eastAsia="新細明體" w:hAnsi="Times New Roman" w:cs="Times New Roman"/>
          <w:szCs w:val="24"/>
        </w:rPr>
        <w:t>教師評審委員會負責。</w:t>
      </w:r>
      <w:r w:rsidRPr="00D21A12">
        <w:rPr>
          <w:rFonts w:ascii="Times New Roman" w:eastAsia="新細明體" w:hAnsi="Times New Roman" w:cs="Times New Roman" w:hint="eastAsia"/>
          <w:szCs w:val="24"/>
        </w:rPr>
        <w:t>各次</w:t>
      </w:r>
      <w:r w:rsidRPr="00D21A12">
        <w:rPr>
          <w:rFonts w:ascii="Times New Roman" w:eastAsia="新細明體" w:hAnsi="Times New Roman" w:cs="Times New Roman"/>
          <w:szCs w:val="24"/>
        </w:rPr>
        <w:t>會議之召開</w:t>
      </w:r>
      <w:r w:rsidRPr="00D21A12">
        <w:rPr>
          <w:rFonts w:ascii="Times New Roman" w:eastAsia="新細明體" w:hAnsi="Times New Roman" w:cs="Times New Roman" w:hint="eastAsia"/>
          <w:szCs w:val="24"/>
        </w:rPr>
        <w:t>達</w:t>
      </w:r>
      <w:r w:rsidRPr="00D21A12">
        <w:rPr>
          <w:rFonts w:ascii="Times New Roman" w:eastAsia="新細明體" w:hAnsi="Times New Roman" w:cs="Times New Roman"/>
          <w:szCs w:val="24"/>
        </w:rPr>
        <w:t>三分之二（含）以上委員出席始得開議，</w:t>
      </w:r>
      <w:r w:rsidRPr="00D21A12">
        <w:rPr>
          <w:rFonts w:ascii="Times New Roman" w:eastAsia="新細明體" w:hAnsi="Times New Roman" w:cs="Times New Roman" w:hint="eastAsia"/>
          <w:szCs w:val="24"/>
        </w:rPr>
        <w:t>系教</w:t>
      </w:r>
      <w:proofErr w:type="gramStart"/>
      <w:r w:rsidRPr="00D21A12">
        <w:rPr>
          <w:rFonts w:ascii="Times New Roman" w:eastAsia="新細明體" w:hAnsi="Times New Roman" w:cs="Times New Roman" w:hint="eastAsia"/>
          <w:szCs w:val="24"/>
        </w:rPr>
        <w:t>評會需有</w:t>
      </w:r>
      <w:proofErr w:type="gramEnd"/>
      <w:r w:rsidRPr="00D21A12">
        <w:rPr>
          <w:rFonts w:ascii="Times New Roman" w:eastAsia="新細明體" w:hAnsi="Times New Roman" w:cs="Times New Roman" w:hint="eastAsia"/>
          <w:szCs w:val="24"/>
        </w:rPr>
        <w:t>出席委員三分之二以上同意，始為通過，院教</w:t>
      </w:r>
      <w:proofErr w:type="gramStart"/>
      <w:r w:rsidRPr="00D21A12">
        <w:rPr>
          <w:rFonts w:ascii="Times New Roman" w:eastAsia="新細明體" w:hAnsi="Times New Roman" w:cs="Times New Roman" w:hint="eastAsia"/>
          <w:szCs w:val="24"/>
        </w:rPr>
        <w:t>評會需有</w:t>
      </w:r>
      <w:proofErr w:type="gramEnd"/>
      <w:r w:rsidRPr="00D21A12">
        <w:rPr>
          <w:rFonts w:ascii="Times New Roman" w:eastAsia="新細明體" w:hAnsi="Times New Roman" w:cs="Times New Roman" w:hint="eastAsia"/>
          <w:szCs w:val="24"/>
        </w:rPr>
        <w:t>出席委員二分之一以上同意，始為通過。</w:t>
      </w:r>
    </w:p>
    <w:p w14:paraId="26664575" w14:textId="12EDA3B1" w:rsidR="00BF1652" w:rsidRDefault="00BF1652" w:rsidP="00BF1652">
      <w:pPr>
        <w:numPr>
          <w:ilvl w:val="0"/>
          <w:numId w:val="1"/>
        </w:numPr>
        <w:spacing w:line="400" w:lineRule="exact"/>
        <w:ind w:left="994" w:hanging="980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/>
          <w:szCs w:val="24"/>
        </w:rPr>
        <w:t>每年</w:t>
      </w:r>
      <w:r w:rsidRPr="00D21A12">
        <w:rPr>
          <w:rFonts w:ascii="Times New Roman" w:eastAsia="新細明體" w:hAnsi="Times New Roman" w:cs="Times New Roman" w:hint="eastAsia"/>
          <w:szCs w:val="24"/>
        </w:rPr>
        <w:t>五</w:t>
      </w:r>
      <w:r w:rsidRPr="00D21A12">
        <w:rPr>
          <w:rFonts w:ascii="Times New Roman" w:eastAsia="新細明體" w:hAnsi="Times New Roman" w:cs="Times New Roman"/>
          <w:szCs w:val="24"/>
        </w:rPr>
        <w:t>月由系所教評會進行考核後，送本院教評會審議，逐級完成評鑑作業。</w:t>
      </w:r>
      <w:r w:rsidR="00D06A23" w:rsidRPr="00D06A23">
        <w:rPr>
          <w:rFonts w:ascii="Times New Roman" w:eastAsia="新細明體" w:hAnsi="Times New Roman" w:cs="Times New Roman" w:hint="eastAsia"/>
          <w:color w:val="FF0000"/>
          <w:szCs w:val="24"/>
          <w:u w:val="single"/>
        </w:rPr>
        <w:t>編制外專任教學人員如有下列之</w:t>
      </w:r>
      <w:proofErr w:type="gramStart"/>
      <w:r w:rsidR="00D06A23" w:rsidRPr="00D06A23">
        <w:rPr>
          <w:rFonts w:ascii="Times New Roman" w:eastAsia="新細明體" w:hAnsi="Times New Roman" w:cs="Times New Roman" w:hint="eastAsia"/>
          <w:color w:val="FF0000"/>
          <w:szCs w:val="24"/>
          <w:u w:val="single"/>
        </w:rPr>
        <w:t>一</w:t>
      </w:r>
      <w:proofErr w:type="gramEnd"/>
      <w:r w:rsidR="00D06A23" w:rsidRPr="00D06A23">
        <w:rPr>
          <w:rFonts w:ascii="Times New Roman" w:eastAsia="新細明體" w:hAnsi="Times New Roman" w:cs="Times New Roman" w:hint="eastAsia"/>
          <w:color w:val="FF0000"/>
          <w:szCs w:val="24"/>
          <w:u w:val="single"/>
        </w:rPr>
        <w:t>情事者，當學年免接受評鑑：</w:t>
      </w:r>
    </w:p>
    <w:p w14:paraId="0DEED834" w14:textId="77777777" w:rsidR="00D06A23" w:rsidRPr="007243B4" w:rsidRDefault="00D06A23" w:rsidP="00D06A23">
      <w:pPr>
        <w:pStyle w:val="a7"/>
        <w:ind w:leftChars="0" w:firstLineChars="208" w:firstLine="499"/>
        <w:rPr>
          <w:rFonts w:asciiTheme="minorEastAsia" w:hAnsiTheme="minorEastAsia" w:cs="Times New Roman"/>
          <w:color w:val="FF0000"/>
          <w:szCs w:val="24"/>
          <w:u w:val="single"/>
        </w:rPr>
      </w:pPr>
      <w:r w:rsidRPr="007243B4">
        <w:rPr>
          <w:rFonts w:asciiTheme="minorEastAsia" w:hAnsiTheme="minorEastAsia" w:cs="Times New Roman" w:hint="eastAsia"/>
          <w:color w:val="FF0000"/>
          <w:szCs w:val="24"/>
          <w:u w:val="single"/>
        </w:rPr>
        <w:t>（一）當學年教師有申請留職停薪。</w:t>
      </w:r>
    </w:p>
    <w:p w14:paraId="24FDC651" w14:textId="1EE90834" w:rsidR="00D06A23" w:rsidRDefault="00D06A23" w:rsidP="00D06A23">
      <w:pPr>
        <w:spacing w:line="400" w:lineRule="exact"/>
        <w:ind w:leftChars="400" w:left="960"/>
        <w:jc w:val="both"/>
        <w:rPr>
          <w:rFonts w:ascii="Times New Roman" w:eastAsia="新細明體" w:hAnsi="Times New Roman" w:cs="Times New Roman"/>
          <w:szCs w:val="24"/>
        </w:rPr>
      </w:pPr>
      <w:r w:rsidRPr="007243B4">
        <w:rPr>
          <w:rFonts w:asciiTheme="minorEastAsia" w:hAnsiTheme="minorEastAsia" w:cs="Times New Roman" w:hint="eastAsia"/>
          <w:color w:val="FF0000"/>
          <w:szCs w:val="24"/>
          <w:u w:val="single"/>
        </w:rPr>
        <w:t>（二）第二學期新聘之編制外專任教學人員。</w:t>
      </w:r>
    </w:p>
    <w:p w14:paraId="179348E4" w14:textId="01568766" w:rsidR="00D06A23" w:rsidRPr="00D06A23" w:rsidRDefault="00D06A23" w:rsidP="00D06A23">
      <w:pPr>
        <w:spacing w:line="400" w:lineRule="exact"/>
        <w:ind w:leftChars="400" w:left="960"/>
        <w:jc w:val="both"/>
        <w:rPr>
          <w:rFonts w:ascii="Times New Roman" w:eastAsia="新細明體" w:hAnsi="Times New Roman" w:cs="Times New Roman"/>
          <w:szCs w:val="24"/>
          <w:u w:val="single"/>
        </w:rPr>
      </w:pPr>
      <w:r w:rsidRPr="00D06A23">
        <w:rPr>
          <w:rFonts w:ascii="Times New Roman" w:eastAsia="新細明體" w:hAnsi="Times New Roman" w:cs="Times New Roman" w:hint="eastAsia"/>
          <w:color w:val="FF0000"/>
          <w:szCs w:val="24"/>
          <w:u w:val="single"/>
        </w:rPr>
        <w:t>獲續聘者，當學年度五月至七月未列入受評鑑之績效成果，得列入次學年度評鑑之績效。</w:t>
      </w:r>
    </w:p>
    <w:p w14:paraId="3C836CC0" w14:textId="4FAEF94A" w:rsidR="00BF1652" w:rsidRPr="00D21A12" w:rsidRDefault="00840858" w:rsidP="00BF1652">
      <w:pPr>
        <w:numPr>
          <w:ilvl w:val="0"/>
          <w:numId w:val="1"/>
        </w:numPr>
        <w:spacing w:line="400" w:lineRule="exact"/>
        <w:ind w:left="982" w:hangingChars="409" w:hanging="982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/>
          <w:szCs w:val="24"/>
        </w:rPr>
        <w:t>編制外專任教學人員</w:t>
      </w:r>
      <w:r w:rsidR="00BF1652" w:rsidRPr="00D21A12">
        <w:rPr>
          <w:rFonts w:ascii="Times New Roman" w:eastAsia="新細明體" w:hAnsi="Times New Roman" w:cs="Times New Roman"/>
          <w:szCs w:val="24"/>
        </w:rPr>
        <w:t>分為</w:t>
      </w:r>
      <w:r w:rsidR="00BF1652" w:rsidRPr="00D21A12">
        <w:rPr>
          <w:rFonts w:ascii="Times New Roman" w:eastAsia="新細明體" w:hAnsi="Times New Roman" w:cs="Times New Roman" w:hint="eastAsia"/>
          <w:szCs w:val="24"/>
        </w:rPr>
        <w:t>教學型、</w:t>
      </w:r>
      <w:proofErr w:type="gramStart"/>
      <w:r w:rsidR="00BF1652" w:rsidRPr="00D21A12">
        <w:rPr>
          <w:rFonts w:ascii="Times New Roman" w:eastAsia="新細明體" w:hAnsi="Times New Roman" w:cs="Times New Roman"/>
          <w:szCs w:val="24"/>
        </w:rPr>
        <w:t>產學型</w:t>
      </w:r>
      <w:proofErr w:type="gramEnd"/>
      <w:r w:rsidR="00BF1652" w:rsidRPr="00D21A12">
        <w:rPr>
          <w:rFonts w:ascii="Times New Roman" w:eastAsia="新細明體" w:hAnsi="Times New Roman" w:cs="Times New Roman"/>
          <w:szCs w:val="24"/>
        </w:rPr>
        <w:t>、研究型以及教學及產</w:t>
      </w:r>
      <w:proofErr w:type="gramStart"/>
      <w:r w:rsidR="00BF1652" w:rsidRPr="00D21A12">
        <w:rPr>
          <w:rFonts w:ascii="Times New Roman" w:eastAsia="新細明體" w:hAnsi="Times New Roman" w:cs="Times New Roman"/>
          <w:szCs w:val="24"/>
        </w:rPr>
        <w:t>研</w:t>
      </w:r>
      <w:proofErr w:type="gramEnd"/>
      <w:r w:rsidR="00BF1652" w:rsidRPr="00D21A12">
        <w:rPr>
          <w:rFonts w:ascii="Times New Roman" w:eastAsia="新細明體" w:hAnsi="Times New Roman" w:cs="Times New Roman"/>
          <w:szCs w:val="24"/>
        </w:rPr>
        <w:t>型等類型，</w:t>
      </w:r>
      <w:r w:rsidRPr="00D21A12">
        <w:rPr>
          <w:rFonts w:ascii="Times New Roman" w:eastAsia="新細明體" w:hAnsi="Times New Roman" w:cs="Times New Roman"/>
          <w:szCs w:val="24"/>
        </w:rPr>
        <w:t>編制外專任教學人員</w:t>
      </w:r>
      <w:r w:rsidR="00BF1652" w:rsidRPr="00D21A12">
        <w:rPr>
          <w:rFonts w:ascii="Times New Roman" w:eastAsia="新細明體" w:hAnsi="Times New Roman" w:cs="Times New Roman"/>
          <w:szCs w:val="24"/>
        </w:rPr>
        <w:t>每一年評鑑一次。</w:t>
      </w:r>
    </w:p>
    <w:p w14:paraId="18EFD406" w14:textId="50AEB9B9" w:rsidR="00BF1652" w:rsidRPr="00D21A12" w:rsidRDefault="00BF1652" w:rsidP="00BF1652">
      <w:pPr>
        <w:adjustRightInd w:val="0"/>
        <w:snapToGrid w:val="0"/>
        <w:spacing w:line="400" w:lineRule="exact"/>
        <w:ind w:leftChars="413" w:left="991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/>
          <w:szCs w:val="24"/>
        </w:rPr>
        <w:t>第一學期聘任之</w:t>
      </w:r>
      <w:r w:rsidR="00840858" w:rsidRPr="00D21A12">
        <w:rPr>
          <w:rFonts w:ascii="Times New Roman" w:eastAsia="新細明體" w:hAnsi="Times New Roman" w:cs="Times New Roman"/>
          <w:szCs w:val="24"/>
        </w:rPr>
        <w:t>編制外專任教學人員</w:t>
      </w:r>
      <w:r w:rsidRPr="00D21A12">
        <w:rPr>
          <w:rFonts w:ascii="Times New Roman" w:eastAsia="新細明體" w:hAnsi="Times New Roman" w:cs="Times New Roman"/>
          <w:szCs w:val="24"/>
        </w:rPr>
        <w:t>適用第一階段評鑑規範，續聘者</w:t>
      </w:r>
      <w:proofErr w:type="gramStart"/>
      <w:r w:rsidRPr="00D21A12">
        <w:rPr>
          <w:rFonts w:ascii="Times New Roman" w:eastAsia="新細明體" w:hAnsi="Times New Roman" w:cs="Times New Roman"/>
          <w:szCs w:val="24"/>
        </w:rPr>
        <w:t>採</w:t>
      </w:r>
      <w:proofErr w:type="gramEnd"/>
      <w:r w:rsidRPr="00D21A12">
        <w:rPr>
          <w:rFonts w:ascii="Times New Roman" w:eastAsia="新細明體" w:hAnsi="Times New Roman" w:cs="Times New Roman"/>
          <w:szCs w:val="24"/>
        </w:rPr>
        <w:t>兩階段評鑑規範（包括第一階段及第二階段，</w:t>
      </w:r>
      <w:r w:rsidRPr="00D21A12">
        <w:rPr>
          <w:rFonts w:ascii="Times New Roman" w:eastAsia="新細明體" w:hAnsi="Times New Roman" w:cs="Times New Roman"/>
          <w:szCs w:val="20"/>
        </w:rPr>
        <w:t>第二階段評鑑須符合本院</w:t>
      </w:r>
      <w:r w:rsidR="00840858" w:rsidRPr="00D21A12">
        <w:rPr>
          <w:rFonts w:ascii="Times New Roman" w:eastAsia="新細明體" w:hAnsi="Times New Roman" w:cs="Times New Roman"/>
          <w:szCs w:val="20"/>
        </w:rPr>
        <w:t>編制外專任教學人員</w:t>
      </w:r>
      <w:r w:rsidRPr="00D21A12">
        <w:rPr>
          <w:rFonts w:ascii="Times New Roman" w:eastAsia="新細明體" w:hAnsi="Times New Roman" w:cs="Times New Roman"/>
          <w:szCs w:val="20"/>
        </w:rPr>
        <w:t>第二階段</w:t>
      </w:r>
      <w:r w:rsidRPr="00D21A12">
        <w:rPr>
          <w:rFonts w:ascii="Times New Roman" w:eastAsia="新細明體" w:hAnsi="Times New Roman" w:cs="Times New Roman"/>
          <w:szCs w:val="24"/>
        </w:rPr>
        <w:t>評鑑</w:t>
      </w:r>
      <w:r w:rsidRPr="00D21A12">
        <w:rPr>
          <w:rFonts w:ascii="Times New Roman" w:eastAsia="新細明體" w:hAnsi="Times New Roman" w:cs="Times New Roman"/>
          <w:szCs w:val="20"/>
        </w:rPr>
        <w:t>標準</w:t>
      </w:r>
      <w:r w:rsidRPr="00D21A12">
        <w:rPr>
          <w:rFonts w:ascii="Times New Roman" w:eastAsia="新細明體" w:hAnsi="Times New Roman" w:cs="Times New Roman"/>
          <w:szCs w:val="24"/>
        </w:rPr>
        <w:t>），評鑑結果作為續聘與否之</w:t>
      </w:r>
      <w:r w:rsidRPr="00D21A12">
        <w:rPr>
          <w:rFonts w:ascii="Times New Roman" w:eastAsia="新細明體" w:hAnsi="Times New Roman" w:cs="Times New Roman" w:hint="eastAsia"/>
          <w:szCs w:val="24"/>
        </w:rPr>
        <w:t>依</w:t>
      </w:r>
      <w:r w:rsidRPr="00D21A12">
        <w:rPr>
          <w:rFonts w:ascii="Times New Roman" w:eastAsia="新細明體" w:hAnsi="Times New Roman" w:cs="Times New Roman"/>
          <w:szCs w:val="24"/>
        </w:rPr>
        <w:t>據。</w:t>
      </w:r>
    </w:p>
    <w:p w14:paraId="43A5AE97" w14:textId="60A9A044" w:rsidR="00BF1652" w:rsidRPr="00D21A12" w:rsidRDefault="00BF1652" w:rsidP="00BF1652">
      <w:pPr>
        <w:adjustRightInd w:val="0"/>
        <w:snapToGrid w:val="0"/>
        <w:spacing w:line="400" w:lineRule="exact"/>
        <w:ind w:leftChars="413" w:left="991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/>
          <w:szCs w:val="24"/>
        </w:rPr>
        <w:t>第二學期聘任之</w:t>
      </w:r>
      <w:r w:rsidR="00840858" w:rsidRPr="00D21A12">
        <w:rPr>
          <w:rFonts w:ascii="Times New Roman" w:eastAsia="新細明體" w:hAnsi="Times New Roman" w:cs="Times New Roman"/>
          <w:szCs w:val="24"/>
        </w:rPr>
        <w:t>編制外專任教學人員</w:t>
      </w:r>
      <w:r w:rsidRPr="00D21A12">
        <w:rPr>
          <w:rFonts w:ascii="Times New Roman" w:eastAsia="新細明體" w:hAnsi="Times New Roman" w:cs="Times New Roman"/>
          <w:szCs w:val="24"/>
        </w:rPr>
        <w:t>，該學期</w:t>
      </w:r>
      <w:proofErr w:type="gramStart"/>
      <w:r w:rsidRPr="00D21A12">
        <w:rPr>
          <w:rFonts w:ascii="Times New Roman" w:eastAsia="新細明體" w:hAnsi="Times New Roman" w:cs="Times New Roman"/>
          <w:szCs w:val="24"/>
        </w:rPr>
        <w:t>免評，惟獲</w:t>
      </w:r>
      <w:proofErr w:type="gramEnd"/>
      <w:r w:rsidRPr="00D21A12">
        <w:rPr>
          <w:rFonts w:ascii="Times New Roman" w:eastAsia="新細明體" w:hAnsi="Times New Roman" w:cs="Times New Roman"/>
          <w:szCs w:val="24"/>
        </w:rPr>
        <w:t>續聘者，其第一次續聘期間之第一階段</w:t>
      </w:r>
      <w:r w:rsidRPr="00D21A12">
        <w:rPr>
          <w:rFonts w:ascii="Times New Roman" w:eastAsia="新細明體" w:hAnsi="Times New Roman" w:cs="Times New Roman"/>
          <w:szCs w:val="20"/>
        </w:rPr>
        <w:t>評鑑</w:t>
      </w:r>
      <w:r w:rsidRPr="00D21A12">
        <w:rPr>
          <w:rFonts w:ascii="Times New Roman" w:eastAsia="新細明體" w:hAnsi="Times New Roman" w:cs="Times New Roman"/>
          <w:szCs w:val="24"/>
        </w:rPr>
        <w:t>須含</w:t>
      </w:r>
      <w:proofErr w:type="gramStart"/>
      <w:r w:rsidRPr="00D21A12">
        <w:rPr>
          <w:rFonts w:ascii="Times New Roman" w:eastAsia="新細明體" w:hAnsi="Times New Roman" w:cs="Times New Roman"/>
          <w:szCs w:val="24"/>
        </w:rPr>
        <w:t>括</w:t>
      </w:r>
      <w:proofErr w:type="gramEnd"/>
      <w:r w:rsidRPr="00D21A12">
        <w:rPr>
          <w:rFonts w:ascii="Times New Roman" w:eastAsia="新細明體" w:hAnsi="Times New Roman" w:cs="Times New Roman"/>
          <w:szCs w:val="24"/>
        </w:rPr>
        <w:t>前一學期之績效，評鑑期間為</w:t>
      </w:r>
      <w:r w:rsidRPr="00D21A12">
        <w:rPr>
          <w:rFonts w:ascii="Times New Roman" w:eastAsia="新細明體" w:hAnsi="Times New Roman" w:cs="Times New Roman"/>
          <w:szCs w:val="24"/>
        </w:rPr>
        <w:t>1.5</w:t>
      </w:r>
      <w:r w:rsidRPr="00D21A12">
        <w:rPr>
          <w:rFonts w:ascii="Times New Roman" w:eastAsia="新細明體" w:hAnsi="Times New Roman" w:cs="Times New Roman"/>
          <w:szCs w:val="24"/>
        </w:rPr>
        <w:t>年。</w:t>
      </w:r>
    </w:p>
    <w:p w14:paraId="4627AA7A" w14:textId="77777777" w:rsidR="00BF1652" w:rsidRPr="00D21A12" w:rsidRDefault="00BF1652" w:rsidP="00BF1652">
      <w:pPr>
        <w:adjustRightInd w:val="0"/>
        <w:snapToGrid w:val="0"/>
        <w:spacing w:line="400" w:lineRule="exact"/>
        <w:ind w:leftChars="413" w:left="991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t>教師每學期授課須符合師資質量考核標準；達各該類第一階段評鑑標準</w:t>
      </w:r>
      <w:r w:rsidRPr="00D21A12">
        <w:rPr>
          <w:rFonts w:ascii="Times New Roman" w:eastAsia="新細明體" w:hAnsi="Times New Roman" w:cs="Times New Roman" w:hint="eastAsia"/>
          <w:szCs w:val="24"/>
        </w:rPr>
        <w:t>300%</w:t>
      </w:r>
      <w:r w:rsidRPr="00D21A12">
        <w:rPr>
          <w:rFonts w:ascii="Times New Roman" w:eastAsia="新細明體" w:hAnsi="Times New Roman" w:cs="Times New Roman" w:hint="eastAsia"/>
          <w:szCs w:val="24"/>
        </w:rPr>
        <w:t>者，始可進入</w:t>
      </w:r>
      <w:proofErr w:type="gramStart"/>
      <w:r w:rsidRPr="00D21A12">
        <w:rPr>
          <w:rFonts w:ascii="Times New Roman" w:eastAsia="新細明體" w:hAnsi="Times New Roman" w:cs="Times New Roman" w:hint="eastAsia"/>
          <w:szCs w:val="24"/>
        </w:rPr>
        <w:t>2</w:t>
      </w:r>
      <w:r w:rsidRPr="00D21A12">
        <w:rPr>
          <w:rFonts w:ascii="Times New Roman" w:eastAsia="新細明體" w:hAnsi="Times New Roman" w:cs="Times New Roman" w:hint="eastAsia"/>
          <w:szCs w:val="24"/>
        </w:rPr>
        <w:t>年期聘約</w:t>
      </w:r>
      <w:proofErr w:type="gramEnd"/>
      <w:r w:rsidRPr="00D21A12">
        <w:rPr>
          <w:rFonts w:ascii="Times New Roman" w:eastAsia="新細明體" w:hAnsi="Times New Roman" w:cs="Times New Roman" w:hint="eastAsia"/>
          <w:szCs w:val="24"/>
        </w:rPr>
        <w:t>之審議。</w:t>
      </w:r>
    </w:p>
    <w:p w14:paraId="7AC3D911" w14:textId="77777777" w:rsidR="00BF1652" w:rsidRPr="00D21A12" w:rsidRDefault="00BF1652" w:rsidP="00BF1652">
      <w:pPr>
        <w:adjustRightInd w:val="0"/>
        <w:snapToGrid w:val="0"/>
        <w:spacing w:line="400" w:lineRule="exact"/>
        <w:ind w:leftChars="413" w:left="991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t>本準則所述之「公民營企業</w:t>
      </w:r>
      <w:proofErr w:type="gramStart"/>
      <w:r w:rsidRPr="00D21A12">
        <w:rPr>
          <w:rFonts w:ascii="Times New Roman" w:eastAsia="新細明體" w:hAnsi="Times New Roman" w:cs="Times New Roman" w:hint="eastAsia"/>
          <w:szCs w:val="24"/>
        </w:rPr>
        <w:t>產學案</w:t>
      </w:r>
      <w:proofErr w:type="gramEnd"/>
      <w:r w:rsidRPr="00D21A12">
        <w:rPr>
          <w:rFonts w:ascii="Times New Roman" w:eastAsia="新細明體" w:hAnsi="Times New Roman" w:cs="Times New Roman" w:hint="eastAsia"/>
          <w:szCs w:val="24"/>
        </w:rPr>
        <w:t>」係依據技專校院校務資料庫定義。</w:t>
      </w:r>
    </w:p>
    <w:p w14:paraId="466B5DB5" w14:textId="61DCFF0A" w:rsidR="00BF1652" w:rsidRPr="00D21A12" w:rsidRDefault="00BF1652" w:rsidP="00BF1652">
      <w:pPr>
        <w:numPr>
          <w:ilvl w:val="0"/>
          <w:numId w:val="1"/>
        </w:numPr>
        <w:adjustRightInd w:val="0"/>
        <w:snapToGrid w:val="0"/>
        <w:spacing w:before="140" w:after="140" w:line="420" w:lineRule="exact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t>教學型</w:t>
      </w:r>
      <w:r w:rsidR="00840858" w:rsidRPr="00D21A12">
        <w:rPr>
          <w:rFonts w:ascii="Times New Roman" w:eastAsia="新細明體" w:hAnsi="Times New Roman" w:cs="Times New Roman" w:hint="eastAsia"/>
          <w:szCs w:val="24"/>
        </w:rPr>
        <w:t>編制外專任教學人員</w:t>
      </w:r>
      <w:r w:rsidRPr="00D21A12">
        <w:rPr>
          <w:rFonts w:ascii="Times New Roman" w:eastAsia="新細明體" w:hAnsi="Times New Roman" w:cs="Times New Roman" w:hint="eastAsia"/>
          <w:szCs w:val="24"/>
        </w:rPr>
        <w:t>之教師評鑑須具備下列條件：</w:t>
      </w:r>
    </w:p>
    <w:p w14:paraId="1FF6BE66" w14:textId="551548CB" w:rsidR="00BF1652" w:rsidRPr="00D21A12" w:rsidRDefault="00BF1652" w:rsidP="00BF1652">
      <w:pPr>
        <w:adjustRightInd w:val="0"/>
        <w:snapToGrid w:val="0"/>
        <w:spacing w:before="140" w:after="140" w:line="420" w:lineRule="exact"/>
        <w:ind w:leftChars="396" w:left="1680" w:hangingChars="304" w:hanging="730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lastRenderedPageBreak/>
        <w:t>（一）須符合「國立雲林科技大學授課鐘點計算要點」有關教學型</w:t>
      </w:r>
      <w:r w:rsidR="00840858" w:rsidRPr="00D21A12">
        <w:rPr>
          <w:rFonts w:ascii="Times New Roman" w:eastAsia="新細明體" w:hAnsi="Times New Roman" w:cs="Times New Roman" w:hint="eastAsia"/>
          <w:szCs w:val="24"/>
        </w:rPr>
        <w:t>編制外專任教學人員</w:t>
      </w:r>
      <w:r w:rsidRPr="00D21A12">
        <w:rPr>
          <w:rFonts w:ascii="Times New Roman" w:eastAsia="新細明體" w:hAnsi="Times New Roman" w:cs="Times New Roman" w:hint="eastAsia"/>
          <w:szCs w:val="24"/>
        </w:rPr>
        <w:t>之授課鐘點規定。</w:t>
      </w:r>
    </w:p>
    <w:p w14:paraId="57F31A22" w14:textId="77777777" w:rsidR="00BF1652" w:rsidRPr="00D21A12" w:rsidRDefault="00BF1652" w:rsidP="00BF1652">
      <w:pPr>
        <w:adjustRightInd w:val="0"/>
        <w:snapToGrid w:val="0"/>
        <w:spacing w:line="420" w:lineRule="exact"/>
        <w:ind w:leftChars="396" w:left="1680" w:hangingChars="304" w:hanging="730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t>（二）前一學年教學意見調查平均分數須達四分（含）以上。</w:t>
      </w:r>
    </w:p>
    <w:p w14:paraId="243E6458" w14:textId="248647AE" w:rsidR="00BF1652" w:rsidRPr="00D21A12" w:rsidRDefault="00BF1652" w:rsidP="00BF1652">
      <w:pPr>
        <w:numPr>
          <w:ilvl w:val="0"/>
          <w:numId w:val="1"/>
        </w:numPr>
        <w:adjustRightInd w:val="0"/>
        <w:snapToGrid w:val="0"/>
        <w:spacing w:before="140" w:after="140" w:line="420" w:lineRule="exact"/>
        <w:jc w:val="both"/>
        <w:rPr>
          <w:rFonts w:ascii="Times New Roman" w:eastAsia="新細明體" w:hAnsi="Times New Roman" w:cs="Times New Roman"/>
          <w:szCs w:val="24"/>
        </w:rPr>
      </w:pPr>
      <w:proofErr w:type="gramStart"/>
      <w:r w:rsidRPr="00D21A12">
        <w:rPr>
          <w:rFonts w:ascii="Times New Roman" w:eastAsia="新細明體" w:hAnsi="Times New Roman" w:cs="Times New Roman" w:hint="eastAsia"/>
          <w:szCs w:val="24"/>
        </w:rPr>
        <w:t>產學型</w:t>
      </w:r>
      <w:r w:rsidR="00840858" w:rsidRPr="00D21A12">
        <w:rPr>
          <w:rFonts w:ascii="Times New Roman" w:eastAsia="新細明體" w:hAnsi="Times New Roman" w:cs="Times New Roman" w:hint="eastAsia"/>
          <w:szCs w:val="24"/>
        </w:rPr>
        <w:t>編制</w:t>
      </w:r>
      <w:proofErr w:type="gramEnd"/>
      <w:r w:rsidR="00840858" w:rsidRPr="00D21A12">
        <w:rPr>
          <w:rFonts w:ascii="Times New Roman" w:eastAsia="新細明體" w:hAnsi="Times New Roman" w:cs="Times New Roman" w:hint="eastAsia"/>
          <w:szCs w:val="24"/>
        </w:rPr>
        <w:t>外專任教學人員</w:t>
      </w:r>
      <w:r w:rsidRPr="00D21A12">
        <w:rPr>
          <w:rFonts w:ascii="Times New Roman" w:eastAsia="新細明體" w:hAnsi="Times New Roman" w:cs="Times New Roman" w:hint="eastAsia"/>
          <w:szCs w:val="24"/>
        </w:rPr>
        <w:t>之第一階段評鑑須具備下列條件之</w:t>
      </w:r>
      <w:proofErr w:type="gramStart"/>
      <w:r w:rsidRPr="00D21A12">
        <w:rPr>
          <w:rFonts w:ascii="Times New Roman" w:eastAsia="新細明體" w:hAnsi="Times New Roman" w:cs="Times New Roman" w:hint="eastAsia"/>
          <w:szCs w:val="24"/>
        </w:rPr>
        <w:t>一</w:t>
      </w:r>
      <w:proofErr w:type="gramEnd"/>
      <w:r w:rsidRPr="00D21A12">
        <w:rPr>
          <w:rFonts w:ascii="Times New Roman" w:eastAsia="新細明體" w:hAnsi="Times New Roman" w:cs="Times New Roman" w:hint="eastAsia"/>
          <w:szCs w:val="24"/>
        </w:rPr>
        <w:t>者：</w:t>
      </w:r>
    </w:p>
    <w:p w14:paraId="089C3D38" w14:textId="46C9BDD8" w:rsidR="00BF1652" w:rsidRPr="00D21A12" w:rsidRDefault="00BF1652" w:rsidP="00BF1652">
      <w:pPr>
        <w:adjustRightInd w:val="0"/>
        <w:snapToGrid w:val="0"/>
        <w:spacing w:before="140" w:after="140" w:line="420" w:lineRule="exact"/>
        <w:ind w:leftChars="420" w:left="1721" w:hangingChars="297" w:hanging="713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t>（一）每年公民營企業</w:t>
      </w:r>
      <w:proofErr w:type="gramStart"/>
      <w:r w:rsidRPr="00D21A12">
        <w:rPr>
          <w:rFonts w:ascii="Times New Roman" w:eastAsia="新細明體" w:hAnsi="Times New Roman" w:cs="Times New Roman" w:hint="eastAsia"/>
          <w:szCs w:val="24"/>
        </w:rPr>
        <w:t>產學案或</w:t>
      </w:r>
      <w:proofErr w:type="gramEnd"/>
      <w:r w:rsidRPr="00D21A12">
        <w:rPr>
          <w:rFonts w:ascii="Times New Roman" w:eastAsia="新細明體" w:hAnsi="Times New Roman" w:cs="Times New Roman" w:hint="eastAsia"/>
          <w:szCs w:val="24"/>
        </w:rPr>
        <w:t>其他單位資助</w:t>
      </w:r>
      <w:proofErr w:type="gramStart"/>
      <w:r w:rsidRPr="00D21A12">
        <w:rPr>
          <w:rFonts w:ascii="Times New Roman" w:eastAsia="新細明體" w:hAnsi="Times New Roman" w:cs="Times New Roman" w:hint="eastAsia"/>
          <w:szCs w:val="24"/>
        </w:rPr>
        <w:t>產學案累計</w:t>
      </w:r>
      <w:proofErr w:type="gramEnd"/>
      <w:r w:rsidRPr="00D21A12">
        <w:rPr>
          <w:rFonts w:ascii="Times New Roman" w:eastAsia="新細明體" w:hAnsi="Times New Roman" w:cs="Times New Roman" w:hint="eastAsia"/>
          <w:szCs w:val="24"/>
        </w:rPr>
        <w:t>本校實收經費為四十萬元，管理費應依規定提足。且必須為主持人，如有共同</w:t>
      </w:r>
      <w:r w:rsidRPr="00D21A12">
        <w:rPr>
          <w:rFonts w:ascii="Times New Roman" w:eastAsia="新細明體" w:hAnsi="Times New Roman" w:cs="Times New Roman" w:hint="eastAsia"/>
          <w:szCs w:val="24"/>
        </w:rPr>
        <w:t>/</w:t>
      </w:r>
      <w:r w:rsidRPr="00D21A12">
        <w:rPr>
          <w:rFonts w:ascii="Times New Roman" w:eastAsia="新細明體" w:hAnsi="Times New Roman" w:cs="Times New Roman" w:hint="eastAsia"/>
          <w:szCs w:val="24"/>
        </w:rPr>
        <w:t>協同主持人，須檢附貢獻比例</w:t>
      </w:r>
      <w:r w:rsidR="00D06A23" w:rsidRPr="007243B4">
        <w:rPr>
          <w:rFonts w:asciiTheme="minorEastAsia" w:hAnsiTheme="minorEastAsia"/>
          <w:color w:val="FF0000"/>
          <w:spacing w:val="-6"/>
          <w:szCs w:val="24"/>
          <w:u w:val="single" w:color="FF0000"/>
        </w:rPr>
        <w:t>，依貢獻比例計算其</w:t>
      </w:r>
      <w:proofErr w:type="gramStart"/>
      <w:r w:rsidR="00D06A23" w:rsidRPr="007243B4">
        <w:rPr>
          <w:rFonts w:asciiTheme="minorEastAsia" w:hAnsiTheme="minorEastAsia"/>
          <w:color w:val="FF0000"/>
          <w:spacing w:val="-6"/>
          <w:szCs w:val="24"/>
          <w:u w:val="single" w:color="FF0000"/>
        </w:rPr>
        <w:t>產學案金額</w:t>
      </w:r>
      <w:proofErr w:type="gramEnd"/>
      <w:r w:rsidR="00D06A23" w:rsidRPr="007243B4">
        <w:rPr>
          <w:rFonts w:asciiTheme="minorEastAsia" w:hAnsiTheme="minorEastAsia"/>
          <w:spacing w:val="-6"/>
          <w:szCs w:val="24"/>
        </w:rPr>
        <w:t>。</w:t>
      </w:r>
      <w:r w:rsidRPr="00D21A12">
        <w:rPr>
          <w:rFonts w:ascii="Times New Roman" w:eastAsia="新細明體" w:hAnsi="Times New Roman" w:cs="Times New Roman" w:hint="eastAsia"/>
          <w:szCs w:val="24"/>
        </w:rPr>
        <w:t>其他非前述</w:t>
      </w:r>
      <w:proofErr w:type="gramStart"/>
      <w:r w:rsidRPr="00D21A12">
        <w:rPr>
          <w:rFonts w:ascii="Times New Roman" w:eastAsia="新細明體" w:hAnsi="Times New Roman" w:cs="Times New Roman" w:hint="eastAsia"/>
          <w:szCs w:val="24"/>
        </w:rPr>
        <w:t>產學案計畫</w:t>
      </w:r>
      <w:proofErr w:type="gramEnd"/>
      <w:r w:rsidRPr="00D21A12">
        <w:rPr>
          <w:rFonts w:ascii="Times New Roman" w:eastAsia="新細明體" w:hAnsi="Times New Roman" w:cs="Times New Roman" w:hint="eastAsia"/>
          <w:szCs w:val="24"/>
        </w:rPr>
        <w:t>實收金額折算方式為教育部教學研究實踐計畫金額乘以零點七五、政府</w:t>
      </w:r>
      <w:proofErr w:type="gramStart"/>
      <w:r w:rsidRPr="00D21A12">
        <w:rPr>
          <w:rFonts w:ascii="Times New Roman" w:eastAsia="新細明體" w:hAnsi="Times New Roman" w:cs="Times New Roman" w:hint="eastAsia"/>
          <w:szCs w:val="24"/>
        </w:rPr>
        <w:t>產學案金額</w:t>
      </w:r>
      <w:proofErr w:type="gramEnd"/>
      <w:r w:rsidRPr="00D21A12">
        <w:rPr>
          <w:rFonts w:ascii="Times New Roman" w:eastAsia="新細明體" w:hAnsi="Times New Roman" w:cs="Times New Roman" w:hint="eastAsia"/>
          <w:szCs w:val="24"/>
        </w:rPr>
        <w:t>乘以零點五、國科會專題計畫金額乘以零點七五（包括國科會各式產學計畫）。</w:t>
      </w:r>
      <w:r w:rsidR="00D06A23" w:rsidRPr="007243B4">
        <w:rPr>
          <w:rFonts w:asciiTheme="minorEastAsia" w:hAnsiTheme="minorEastAsia" w:cs="Times New Roman" w:hint="eastAsia"/>
          <w:color w:val="FF0000"/>
          <w:szCs w:val="24"/>
          <w:u w:val="single"/>
        </w:rPr>
        <w:t>產學計畫 則以當學期實際執行月數依比例計算之，並以「月」為單位計算。</w:t>
      </w:r>
    </w:p>
    <w:p w14:paraId="6CE53820" w14:textId="7E9AB38C" w:rsidR="00BF1652" w:rsidRPr="00D21A12" w:rsidRDefault="00BF1652" w:rsidP="00BF1652">
      <w:pPr>
        <w:adjustRightInd w:val="0"/>
        <w:snapToGrid w:val="0"/>
        <w:spacing w:before="140" w:after="140" w:line="420" w:lineRule="exact"/>
        <w:ind w:leftChars="420" w:left="1721" w:hangingChars="297" w:hanging="713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t>（二）每年累計金額四十萬技術移轉權利金（必須為主持人，如為共同</w:t>
      </w:r>
      <w:r w:rsidRPr="00D21A12">
        <w:rPr>
          <w:rFonts w:ascii="Times New Roman" w:eastAsia="新細明體" w:hAnsi="Times New Roman" w:cs="Times New Roman" w:hint="eastAsia"/>
          <w:szCs w:val="24"/>
        </w:rPr>
        <w:t>/</w:t>
      </w:r>
      <w:r w:rsidRPr="00D21A12">
        <w:rPr>
          <w:rFonts w:ascii="Times New Roman" w:eastAsia="新細明體" w:hAnsi="Times New Roman" w:cs="Times New Roman" w:hint="eastAsia"/>
          <w:szCs w:val="24"/>
        </w:rPr>
        <w:t>協同主持人，須檢附貢獻比例）</w:t>
      </w:r>
      <w:r w:rsidR="00D06A23" w:rsidRPr="007243B4">
        <w:rPr>
          <w:rFonts w:asciiTheme="minorEastAsia" w:hAnsiTheme="minorEastAsia"/>
          <w:color w:val="FF0000"/>
          <w:spacing w:val="-6"/>
          <w:szCs w:val="24"/>
          <w:u w:val="single" w:color="FF0000"/>
        </w:rPr>
        <w:t>，依貢獻比例計算其技術移轉權利金金額</w:t>
      </w:r>
      <w:proofErr w:type="gramStart"/>
      <w:r w:rsidR="00D06A23" w:rsidRPr="007243B4">
        <w:rPr>
          <w:rFonts w:asciiTheme="minorEastAsia" w:hAnsiTheme="minorEastAsia"/>
          <w:spacing w:val="-6"/>
          <w:szCs w:val="24"/>
        </w:rPr>
        <w:t>）</w:t>
      </w:r>
      <w:proofErr w:type="gramEnd"/>
      <w:r w:rsidR="00D06A23" w:rsidRPr="007243B4">
        <w:rPr>
          <w:rFonts w:asciiTheme="minorEastAsia" w:hAnsiTheme="minorEastAsia"/>
          <w:spacing w:val="-6"/>
          <w:szCs w:val="24"/>
        </w:rPr>
        <w:t>。</w:t>
      </w:r>
      <w:r w:rsidR="00D06A23" w:rsidRPr="007243B4">
        <w:rPr>
          <w:rFonts w:asciiTheme="minorEastAsia" w:hAnsiTheme="minorEastAsia"/>
          <w:color w:val="FF0000"/>
          <w:spacing w:val="-6"/>
          <w:szCs w:val="24"/>
          <w:u w:val="single" w:color="FF0000"/>
        </w:rPr>
        <w:t>技術移轉權利金計算以執行起始月為基準，並以「月」為</w:t>
      </w:r>
      <w:r w:rsidR="00D06A23" w:rsidRPr="007243B4">
        <w:rPr>
          <w:rFonts w:asciiTheme="minorEastAsia" w:hAnsiTheme="minorEastAsia"/>
          <w:color w:val="FF0000"/>
          <w:spacing w:val="-4"/>
          <w:szCs w:val="24"/>
          <w:u w:val="single" w:color="FF0000"/>
        </w:rPr>
        <w:t>單位計算。</w:t>
      </w:r>
    </w:p>
    <w:p w14:paraId="30A718F7" w14:textId="63A88354" w:rsidR="00BF1652" w:rsidRPr="00D21A12" w:rsidRDefault="00BF1652" w:rsidP="00BF1652">
      <w:pPr>
        <w:adjustRightInd w:val="0"/>
        <w:snapToGrid w:val="0"/>
        <w:spacing w:line="420" w:lineRule="exact"/>
        <w:ind w:leftChars="420" w:left="1721" w:hangingChars="297" w:hanging="713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t>（三）第一款或第二款依比例達百分之八十以上且</w:t>
      </w:r>
      <w:r w:rsidRPr="00D21A12">
        <w:rPr>
          <w:rFonts w:ascii="Times New Roman" w:eastAsia="新細明體" w:hAnsi="Times New Roman" w:cs="Times New Roman" w:hint="eastAsia"/>
          <w:szCs w:val="24"/>
        </w:rPr>
        <w:t xml:space="preserve"> WOS </w:t>
      </w:r>
      <w:r w:rsidRPr="00D21A12">
        <w:rPr>
          <w:rFonts w:ascii="Times New Roman" w:eastAsia="新細明體" w:hAnsi="Times New Roman" w:cs="Times New Roman" w:hint="eastAsia"/>
          <w:szCs w:val="24"/>
        </w:rPr>
        <w:t>或</w:t>
      </w:r>
      <w:r w:rsidRPr="00D21A12">
        <w:rPr>
          <w:rFonts w:ascii="Times New Roman" w:eastAsia="新細明體" w:hAnsi="Times New Roman" w:cs="Times New Roman" w:hint="eastAsia"/>
          <w:szCs w:val="24"/>
        </w:rPr>
        <w:t xml:space="preserve">Scopus </w:t>
      </w:r>
      <w:r w:rsidRPr="00D21A12">
        <w:rPr>
          <w:rFonts w:ascii="Times New Roman" w:eastAsia="新細明體" w:hAnsi="Times New Roman" w:cs="Times New Roman" w:hint="eastAsia"/>
          <w:szCs w:val="24"/>
        </w:rPr>
        <w:t>外文期刊論文一篇。</w:t>
      </w:r>
      <w:r w:rsidR="00D06A23" w:rsidRPr="007243B4">
        <w:rPr>
          <w:rFonts w:asciiTheme="minorEastAsia" w:hAnsiTheme="minorEastAsia" w:cs="Times New Roman"/>
          <w:color w:val="FF0000"/>
          <w:szCs w:val="24"/>
          <w:u w:val="single"/>
        </w:rPr>
        <w:t>若論文發表於「不鼓勵期刊或出版社清單」，每篇視為 0.5 篇 折算，但自民國一百一十五年一月一日起，不得列入計算。「不鼓勵期刊或出版社清單」依研發處之公告辦理。</w:t>
      </w:r>
    </w:p>
    <w:p w14:paraId="15758098" w14:textId="0553FDC4" w:rsidR="00BF1652" w:rsidRPr="00D21A12" w:rsidRDefault="00BF1652" w:rsidP="00BF1652">
      <w:pPr>
        <w:numPr>
          <w:ilvl w:val="0"/>
          <w:numId w:val="1"/>
        </w:numPr>
        <w:adjustRightInd w:val="0"/>
        <w:snapToGrid w:val="0"/>
        <w:spacing w:before="140" w:after="140" w:line="420" w:lineRule="exact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t>研究型</w:t>
      </w:r>
      <w:r w:rsidR="00840858" w:rsidRPr="00D21A12">
        <w:rPr>
          <w:rFonts w:ascii="Times New Roman" w:eastAsia="新細明體" w:hAnsi="Times New Roman" w:cs="Times New Roman" w:hint="eastAsia"/>
          <w:szCs w:val="24"/>
        </w:rPr>
        <w:t>編制外專任教學人員</w:t>
      </w:r>
      <w:r w:rsidRPr="00D21A12">
        <w:rPr>
          <w:rFonts w:ascii="Times New Roman" w:eastAsia="新細明體" w:hAnsi="Times New Roman" w:cs="Times New Roman" w:hint="eastAsia"/>
          <w:szCs w:val="24"/>
        </w:rPr>
        <w:t>之第一階段評鑑須具備下列條件之</w:t>
      </w:r>
      <w:proofErr w:type="gramStart"/>
      <w:r w:rsidRPr="00D21A12">
        <w:rPr>
          <w:rFonts w:ascii="Times New Roman" w:eastAsia="新細明體" w:hAnsi="Times New Roman" w:cs="Times New Roman" w:hint="eastAsia"/>
          <w:szCs w:val="24"/>
        </w:rPr>
        <w:t>一</w:t>
      </w:r>
      <w:proofErr w:type="gramEnd"/>
      <w:r w:rsidRPr="00D21A12">
        <w:rPr>
          <w:rFonts w:ascii="Times New Roman" w:eastAsia="新細明體" w:hAnsi="Times New Roman" w:cs="Times New Roman" w:hint="eastAsia"/>
          <w:szCs w:val="24"/>
        </w:rPr>
        <w:t>者：</w:t>
      </w:r>
    </w:p>
    <w:p w14:paraId="57D2F7EC" w14:textId="77777777" w:rsidR="00BF1652" w:rsidRPr="00D21A12" w:rsidRDefault="00BF1652" w:rsidP="00BF1652">
      <w:pPr>
        <w:adjustRightInd w:val="0"/>
        <w:snapToGrid w:val="0"/>
        <w:spacing w:before="140" w:after="140" w:line="420" w:lineRule="exact"/>
        <w:ind w:leftChars="426" w:left="1538" w:hangingChars="215" w:hanging="516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t>（一）</w:t>
      </w:r>
      <w:r w:rsidRPr="00D21A12">
        <w:rPr>
          <w:rFonts w:ascii="Times New Roman" w:eastAsia="新細明體" w:hAnsi="Times New Roman" w:cs="Times New Roman" w:hint="eastAsia"/>
          <w:szCs w:val="24"/>
        </w:rPr>
        <w:t>Q2</w:t>
      </w:r>
      <w:r w:rsidRPr="00D21A12">
        <w:rPr>
          <w:rFonts w:ascii="Times New Roman" w:eastAsia="新細明體" w:hAnsi="Times New Roman" w:cs="Times New Roman" w:hint="eastAsia"/>
          <w:szCs w:val="24"/>
        </w:rPr>
        <w:t>等級</w:t>
      </w:r>
      <w:r w:rsidRPr="00D21A12">
        <w:rPr>
          <w:rFonts w:ascii="Times New Roman" w:eastAsia="新細明體" w:hAnsi="Times New Roman" w:cs="Times New Roman" w:hint="eastAsia"/>
          <w:szCs w:val="24"/>
        </w:rPr>
        <w:t>(</w:t>
      </w:r>
      <w:r w:rsidRPr="00D21A12">
        <w:rPr>
          <w:rFonts w:ascii="Times New Roman" w:eastAsia="新細明體" w:hAnsi="Times New Roman" w:cs="Times New Roman" w:hint="eastAsia"/>
          <w:szCs w:val="24"/>
        </w:rPr>
        <w:t>含</w:t>
      </w:r>
      <w:r w:rsidRPr="00D21A12">
        <w:rPr>
          <w:rFonts w:ascii="Times New Roman" w:eastAsia="新細明體" w:hAnsi="Times New Roman" w:cs="Times New Roman" w:hint="eastAsia"/>
          <w:szCs w:val="24"/>
        </w:rPr>
        <w:t>)</w:t>
      </w:r>
      <w:r w:rsidRPr="00D21A12">
        <w:rPr>
          <w:rFonts w:ascii="Times New Roman" w:eastAsia="新細明體" w:hAnsi="Times New Roman" w:cs="Times New Roman" w:hint="eastAsia"/>
          <w:szCs w:val="24"/>
        </w:rPr>
        <w:t>以上</w:t>
      </w:r>
      <w:r w:rsidRPr="00D21A12">
        <w:rPr>
          <w:rFonts w:ascii="Times New Roman" w:eastAsia="新細明體" w:hAnsi="Times New Roman" w:cs="Times New Roman" w:hint="eastAsia"/>
          <w:szCs w:val="24"/>
        </w:rPr>
        <w:t>SCI(E)/SSCI</w:t>
      </w:r>
      <w:r w:rsidRPr="00D21A12">
        <w:rPr>
          <w:rFonts w:ascii="Times New Roman" w:eastAsia="新細明體" w:hAnsi="Times New Roman" w:cs="Times New Roman" w:hint="eastAsia"/>
          <w:szCs w:val="24"/>
        </w:rPr>
        <w:t>論文二篇。</w:t>
      </w:r>
    </w:p>
    <w:p w14:paraId="537DF51F" w14:textId="77777777" w:rsidR="00BF1652" w:rsidRPr="00D21A12" w:rsidRDefault="00BF1652" w:rsidP="00BF1652">
      <w:pPr>
        <w:adjustRightInd w:val="0"/>
        <w:snapToGrid w:val="0"/>
        <w:spacing w:before="140" w:after="140" w:line="420" w:lineRule="exact"/>
        <w:ind w:leftChars="426" w:left="1538" w:hangingChars="215" w:hanging="516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t>（二）</w:t>
      </w:r>
      <w:r w:rsidRPr="00D21A12">
        <w:rPr>
          <w:rFonts w:ascii="Times New Roman" w:eastAsia="新細明體" w:hAnsi="Times New Roman" w:cs="Times New Roman" w:hint="eastAsia"/>
          <w:szCs w:val="24"/>
        </w:rPr>
        <w:t>Q2</w:t>
      </w:r>
      <w:r w:rsidRPr="00D21A12">
        <w:rPr>
          <w:rFonts w:ascii="Times New Roman" w:eastAsia="新細明體" w:hAnsi="Times New Roman" w:cs="Times New Roman" w:hint="eastAsia"/>
          <w:szCs w:val="24"/>
        </w:rPr>
        <w:t>等級</w:t>
      </w:r>
      <w:r w:rsidRPr="00D21A12">
        <w:rPr>
          <w:rFonts w:ascii="Times New Roman" w:eastAsia="新細明體" w:hAnsi="Times New Roman" w:cs="Times New Roman" w:hint="eastAsia"/>
          <w:szCs w:val="24"/>
        </w:rPr>
        <w:t>(</w:t>
      </w:r>
      <w:r w:rsidRPr="00D21A12">
        <w:rPr>
          <w:rFonts w:ascii="Times New Roman" w:eastAsia="新細明體" w:hAnsi="Times New Roman" w:cs="Times New Roman" w:hint="eastAsia"/>
          <w:szCs w:val="24"/>
        </w:rPr>
        <w:t>含</w:t>
      </w:r>
      <w:r w:rsidRPr="00D21A12">
        <w:rPr>
          <w:rFonts w:ascii="Times New Roman" w:eastAsia="新細明體" w:hAnsi="Times New Roman" w:cs="Times New Roman" w:hint="eastAsia"/>
          <w:szCs w:val="24"/>
        </w:rPr>
        <w:t>)</w:t>
      </w:r>
      <w:r w:rsidRPr="00D21A12">
        <w:rPr>
          <w:rFonts w:ascii="Times New Roman" w:eastAsia="新細明體" w:hAnsi="Times New Roman" w:cs="Times New Roman" w:hint="eastAsia"/>
          <w:szCs w:val="24"/>
        </w:rPr>
        <w:t>以上</w:t>
      </w:r>
      <w:r w:rsidRPr="00D21A12">
        <w:rPr>
          <w:rFonts w:ascii="Times New Roman" w:eastAsia="新細明體" w:hAnsi="Times New Roman" w:cs="Times New Roman" w:hint="eastAsia"/>
          <w:szCs w:val="24"/>
        </w:rPr>
        <w:t>SCI(E)/SSCI</w:t>
      </w:r>
      <w:r w:rsidRPr="00D21A12">
        <w:rPr>
          <w:rFonts w:ascii="Times New Roman" w:eastAsia="新細明體" w:hAnsi="Times New Roman" w:cs="Times New Roman" w:hint="eastAsia"/>
          <w:szCs w:val="24"/>
        </w:rPr>
        <w:t>論文一篇及</w:t>
      </w:r>
      <w:r w:rsidRPr="00D21A12">
        <w:rPr>
          <w:rFonts w:ascii="Times New Roman" w:eastAsia="新細明體" w:hAnsi="Times New Roman" w:cs="Times New Roman" w:hint="eastAsia"/>
          <w:szCs w:val="24"/>
        </w:rPr>
        <w:t>Q3</w:t>
      </w:r>
      <w:r w:rsidRPr="00D21A12">
        <w:rPr>
          <w:rFonts w:ascii="Times New Roman" w:eastAsia="新細明體" w:hAnsi="Times New Roman" w:cs="Times New Roman" w:hint="eastAsia"/>
          <w:szCs w:val="24"/>
        </w:rPr>
        <w:t>論文一篇。</w:t>
      </w:r>
    </w:p>
    <w:p w14:paraId="22317EAE" w14:textId="77777777" w:rsidR="00BF1652" w:rsidRPr="00D21A12" w:rsidRDefault="00BF1652" w:rsidP="00BF1652">
      <w:pPr>
        <w:adjustRightInd w:val="0"/>
        <w:snapToGrid w:val="0"/>
        <w:spacing w:before="140" w:after="140" w:line="420" w:lineRule="exact"/>
        <w:ind w:leftChars="426" w:left="1538" w:hangingChars="215" w:hanging="516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t>（三）</w:t>
      </w:r>
      <w:r w:rsidRPr="00D21A12">
        <w:rPr>
          <w:rFonts w:ascii="Times New Roman" w:eastAsia="新細明體" w:hAnsi="Times New Roman" w:cs="Times New Roman" w:hint="eastAsia"/>
          <w:szCs w:val="24"/>
        </w:rPr>
        <w:t>Q2</w:t>
      </w:r>
      <w:r w:rsidRPr="00D21A12">
        <w:rPr>
          <w:rFonts w:ascii="Times New Roman" w:eastAsia="新細明體" w:hAnsi="Times New Roman" w:cs="Times New Roman" w:hint="eastAsia"/>
          <w:szCs w:val="24"/>
        </w:rPr>
        <w:t>等級</w:t>
      </w:r>
      <w:r w:rsidRPr="00D21A12">
        <w:rPr>
          <w:rFonts w:ascii="Times New Roman" w:eastAsia="新細明體" w:hAnsi="Times New Roman" w:cs="Times New Roman" w:hint="eastAsia"/>
          <w:szCs w:val="24"/>
        </w:rPr>
        <w:t>(</w:t>
      </w:r>
      <w:r w:rsidRPr="00D21A12">
        <w:rPr>
          <w:rFonts w:ascii="Times New Roman" w:eastAsia="新細明體" w:hAnsi="Times New Roman" w:cs="Times New Roman" w:hint="eastAsia"/>
          <w:szCs w:val="24"/>
        </w:rPr>
        <w:t>含</w:t>
      </w:r>
      <w:r w:rsidRPr="00D21A12">
        <w:rPr>
          <w:rFonts w:ascii="Times New Roman" w:eastAsia="新細明體" w:hAnsi="Times New Roman" w:cs="Times New Roman" w:hint="eastAsia"/>
          <w:szCs w:val="24"/>
        </w:rPr>
        <w:t>)</w:t>
      </w:r>
      <w:r w:rsidRPr="00D21A12">
        <w:rPr>
          <w:rFonts w:ascii="Times New Roman" w:eastAsia="新細明體" w:hAnsi="Times New Roman" w:cs="Times New Roman" w:hint="eastAsia"/>
          <w:szCs w:val="24"/>
        </w:rPr>
        <w:t>以上</w:t>
      </w:r>
      <w:r w:rsidRPr="00D21A12">
        <w:rPr>
          <w:rFonts w:ascii="Times New Roman" w:eastAsia="新細明體" w:hAnsi="Times New Roman" w:cs="Times New Roman" w:hint="eastAsia"/>
          <w:szCs w:val="24"/>
        </w:rPr>
        <w:t>SCI(E)/SSCI</w:t>
      </w:r>
      <w:r w:rsidRPr="00D21A12">
        <w:rPr>
          <w:rFonts w:ascii="Times New Roman" w:eastAsia="新細明體" w:hAnsi="Times New Roman" w:cs="Times New Roman" w:hint="eastAsia"/>
          <w:szCs w:val="24"/>
        </w:rPr>
        <w:t>論文一篇及</w:t>
      </w:r>
      <w:r w:rsidRPr="00D21A12">
        <w:rPr>
          <w:rFonts w:ascii="Times New Roman" w:eastAsia="新細明體" w:hAnsi="Times New Roman" w:cs="Times New Roman" w:hint="eastAsia"/>
          <w:szCs w:val="24"/>
        </w:rPr>
        <w:t>Q4</w:t>
      </w:r>
      <w:r w:rsidRPr="00D21A12">
        <w:rPr>
          <w:rFonts w:ascii="Times New Roman" w:eastAsia="新細明體" w:hAnsi="Times New Roman" w:cs="Times New Roman" w:hint="eastAsia"/>
          <w:szCs w:val="24"/>
        </w:rPr>
        <w:t>論文二篇。</w:t>
      </w:r>
    </w:p>
    <w:p w14:paraId="1CDCC64A" w14:textId="77777777" w:rsidR="00D06A23" w:rsidRPr="007243B4" w:rsidRDefault="00BF1652" w:rsidP="00ED4300">
      <w:pPr>
        <w:pStyle w:val="TableParagraph"/>
        <w:ind w:left="994" w:right="48"/>
        <w:jc w:val="both"/>
        <w:rPr>
          <w:rFonts w:asciiTheme="minorEastAsia" w:eastAsiaTheme="minorEastAsia" w:hAnsiTheme="minorEastAsia"/>
          <w:sz w:val="24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t>期刊等級是以</w:t>
      </w:r>
      <w:r w:rsidRPr="00D21A12">
        <w:rPr>
          <w:rFonts w:ascii="Times New Roman" w:eastAsia="新細明體" w:hAnsi="Times New Roman" w:cs="Times New Roman" w:hint="eastAsia"/>
          <w:szCs w:val="24"/>
        </w:rPr>
        <w:t>WOS</w:t>
      </w:r>
      <w:r w:rsidRPr="00D21A12">
        <w:rPr>
          <w:rFonts w:ascii="Times New Roman" w:eastAsia="新細明體" w:hAnsi="Times New Roman" w:cs="Times New Roman" w:hint="eastAsia"/>
          <w:szCs w:val="24"/>
        </w:rPr>
        <w:t>資料庫中，根據</w:t>
      </w:r>
      <w:r w:rsidRPr="00D21A12">
        <w:rPr>
          <w:rFonts w:ascii="Times New Roman" w:eastAsia="新細明體" w:hAnsi="Times New Roman" w:cs="Times New Roman" w:hint="eastAsia"/>
          <w:szCs w:val="24"/>
        </w:rPr>
        <w:t>Journal Impact Factor</w:t>
      </w:r>
      <w:r w:rsidRPr="00D21A12">
        <w:rPr>
          <w:rFonts w:ascii="Times New Roman" w:eastAsia="新細明體" w:hAnsi="Times New Roman" w:cs="Times New Roman" w:hint="eastAsia"/>
          <w:szCs w:val="24"/>
        </w:rPr>
        <w:t>計算之排序結果為依據。</w:t>
      </w:r>
      <w:r w:rsidR="00D06A23" w:rsidRPr="007243B4">
        <w:rPr>
          <w:rFonts w:asciiTheme="minorEastAsia" w:eastAsiaTheme="minorEastAsia" w:hAnsiTheme="minorEastAsia"/>
          <w:color w:val="FF0000"/>
          <w:spacing w:val="-13"/>
          <w:sz w:val="24"/>
          <w:szCs w:val="24"/>
          <w:u w:val="single" w:color="FF0000"/>
        </w:rPr>
        <w:t>若論文發表於「不鼓</w:t>
      </w:r>
      <w:r w:rsidR="00D06A23" w:rsidRPr="007243B4">
        <w:rPr>
          <w:rFonts w:asciiTheme="minorEastAsia" w:eastAsiaTheme="minorEastAsia" w:hAnsiTheme="minorEastAsia"/>
          <w:color w:val="FF0000"/>
          <w:spacing w:val="-12"/>
          <w:sz w:val="24"/>
          <w:szCs w:val="24"/>
          <w:u w:val="single" w:color="FF0000"/>
        </w:rPr>
        <w:t>勵期刊或出版社清單」，每</w:t>
      </w:r>
      <w:r w:rsidR="00D06A23" w:rsidRPr="007243B4">
        <w:rPr>
          <w:rFonts w:asciiTheme="minorEastAsia" w:eastAsiaTheme="minorEastAsia" w:hAnsiTheme="minorEastAsia"/>
          <w:color w:val="FF0000"/>
          <w:spacing w:val="-3"/>
          <w:sz w:val="24"/>
          <w:szCs w:val="24"/>
          <w:u w:val="single" w:color="FF0000"/>
        </w:rPr>
        <w:t xml:space="preserve">篇視為 </w:t>
      </w:r>
      <w:r w:rsidR="00D06A23" w:rsidRPr="007243B4">
        <w:rPr>
          <w:rFonts w:asciiTheme="minorEastAsia" w:eastAsiaTheme="minorEastAsia" w:hAnsiTheme="minorEastAsia"/>
          <w:color w:val="FF0000"/>
          <w:sz w:val="24"/>
          <w:szCs w:val="24"/>
          <w:u w:val="single" w:color="FF0000"/>
        </w:rPr>
        <w:t>0.5</w:t>
      </w:r>
      <w:r w:rsidR="00D06A23" w:rsidRPr="007243B4">
        <w:rPr>
          <w:rFonts w:asciiTheme="minorEastAsia" w:eastAsiaTheme="minorEastAsia" w:hAnsiTheme="minorEastAsia"/>
          <w:color w:val="FF0000"/>
          <w:spacing w:val="-3"/>
          <w:sz w:val="24"/>
          <w:szCs w:val="24"/>
          <w:u w:val="single" w:color="FF0000"/>
        </w:rPr>
        <w:t xml:space="preserve"> 篇折算，但自</w:t>
      </w:r>
      <w:r w:rsidR="00D06A23" w:rsidRPr="007243B4">
        <w:rPr>
          <w:rFonts w:asciiTheme="minorEastAsia" w:eastAsiaTheme="minorEastAsia" w:hAnsiTheme="minorEastAsia"/>
          <w:color w:val="FF0000"/>
          <w:spacing w:val="12"/>
          <w:sz w:val="24"/>
          <w:szCs w:val="24"/>
          <w:u w:val="single" w:color="FF0000"/>
        </w:rPr>
        <w:t xml:space="preserve"> </w:t>
      </w:r>
      <w:r w:rsidR="00D06A23" w:rsidRPr="007243B4">
        <w:rPr>
          <w:rFonts w:asciiTheme="minorEastAsia" w:eastAsiaTheme="minorEastAsia" w:hAnsiTheme="minorEastAsia"/>
          <w:color w:val="FF0000"/>
          <w:spacing w:val="10"/>
          <w:sz w:val="24"/>
          <w:szCs w:val="24"/>
          <w:u w:val="single" w:color="FF0000"/>
        </w:rPr>
        <w:t>民國一百一十五年一月一</w:t>
      </w:r>
      <w:r w:rsidR="00D06A23" w:rsidRPr="007243B4">
        <w:rPr>
          <w:rFonts w:asciiTheme="minorEastAsia" w:eastAsiaTheme="minorEastAsia" w:hAnsiTheme="minorEastAsia"/>
          <w:color w:val="FF0000"/>
          <w:spacing w:val="-10"/>
          <w:sz w:val="24"/>
          <w:szCs w:val="24"/>
          <w:u w:val="single" w:color="FF0000"/>
        </w:rPr>
        <w:t>日起，不得列入計算。「不</w:t>
      </w:r>
      <w:r w:rsidR="00D06A23" w:rsidRPr="007243B4">
        <w:rPr>
          <w:rFonts w:asciiTheme="minorEastAsia" w:eastAsiaTheme="minorEastAsia" w:hAnsiTheme="minorEastAsia"/>
          <w:color w:val="FF0000"/>
          <w:spacing w:val="-11"/>
          <w:sz w:val="24"/>
          <w:szCs w:val="24"/>
          <w:u w:val="single" w:color="FF0000"/>
        </w:rPr>
        <w:t>鼓勵期刊或出版社清單」依</w:t>
      </w:r>
      <w:r w:rsidR="00D06A23" w:rsidRPr="007243B4">
        <w:rPr>
          <w:rFonts w:asciiTheme="minorEastAsia" w:eastAsiaTheme="minorEastAsia" w:hAnsiTheme="minorEastAsia"/>
          <w:color w:val="FF0000"/>
          <w:spacing w:val="-2"/>
          <w:sz w:val="24"/>
          <w:szCs w:val="24"/>
          <w:u w:val="single" w:color="FF0000"/>
        </w:rPr>
        <w:t>研發處之公告辦理。</w:t>
      </w:r>
    </w:p>
    <w:p w14:paraId="5A2FC3D0" w14:textId="77777777" w:rsidR="00ED4300" w:rsidRDefault="00D06A23" w:rsidP="00D06A23">
      <w:pPr>
        <w:adjustRightInd w:val="0"/>
        <w:snapToGrid w:val="0"/>
        <w:spacing w:before="140" w:after="140" w:line="420" w:lineRule="exact"/>
        <w:ind w:leftChars="425" w:left="1020"/>
        <w:jc w:val="both"/>
        <w:rPr>
          <w:rFonts w:asciiTheme="minorEastAsia" w:hAnsiTheme="minorEastAsia"/>
          <w:color w:val="FF0000"/>
          <w:szCs w:val="24"/>
          <w:u w:val="single" w:color="FF0000"/>
        </w:rPr>
      </w:pPr>
      <w:r w:rsidRPr="007243B4">
        <w:rPr>
          <w:rFonts w:asciiTheme="minorEastAsia" w:hAnsiTheme="minorEastAsia"/>
          <w:color w:val="FF0000"/>
          <w:spacing w:val="-15"/>
          <w:szCs w:val="24"/>
          <w:u w:val="single" w:color="FF0000"/>
        </w:rPr>
        <w:t>每篇論文僅計一次</w:t>
      </w:r>
      <w:r w:rsidRPr="007243B4">
        <w:rPr>
          <w:rFonts w:asciiTheme="minorEastAsia" w:hAnsiTheme="minorEastAsia"/>
          <w:color w:val="FF0000"/>
          <w:spacing w:val="-2"/>
          <w:szCs w:val="24"/>
          <w:u w:val="single" w:color="FF0000"/>
        </w:rPr>
        <w:t>（合約開</w:t>
      </w:r>
      <w:r w:rsidRPr="007243B4">
        <w:rPr>
          <w:rFonts w:asciiTheme="minorEastAsia" w:hAnsiTheme="minorEastAsia"/>
          <w:color w:val="FF0000"/>
          <w:spacing w:val="40"/>
          <w:szCs w:val="24"/>
          <w:u w:val="single" w:color="FF0000"/>
        </w:rPr>
        <w:t xml:space="preserve"> </w:t>
      </w:r>
      <w:r w:rsidRPr="007243B4">
        <w:rPr>
          <w:rFonts w:asciiTheme="minorEastAsia" w:hAnsiTheme="minorEastAsia"/>
          <w:color w:val="FF0000"/>
          <w:spacing w:val="10"/>
          <w:szCs w:val="24"/>
          <w:u w:val="single" w:color="FF0000"/>
        </w:rPr>
        <w:t>始日至考核資料繳交截止</w:t>
      </w:r>
      <w:r w:rsidRPr="007243B4">
        <w:rPr>
          <w:rFonts w:asciiTheme="minorEastAsia" w:hAnsiTheme="minorEastAsia"/>
          <w:color w:val="FF0000"/>
          <w:spacing w:val="-10"/>
          <w:szCs w:val="24"/>
          <w:u w:val="single" w:color="FF0000"/>
        </w:rPr>
        <w:t>日，含已接受論文），須為</w:t>
      </w:r>
      <w:r w:rsidRPr="007243B4">
        <w:rPr>
          <w:rFonts w:asciiTheme="minorEastAsia" w:hAnsiTheme="minorEastAsia"/>
          <w:color w:val="FF0000"/>
          <w:spacing w:val="-12"/>
          <w:szCs w:val="24"/>
          <w:u w:val="single" w:color="FF0000"/>
        </w:rPr>
        <w:t>第一作者或通訊作者，通訊</w:t>
      </w:r>
      <w:r w:rsidRPr="007243B4">
        <w:rPr>
          <w:rFonts w:asciiTheme="minorEastAsia" w:hAnsiTheme="minorEastAsia"/>
          <w:color w:val="FF0000"/>
          <w:spacing w:val="10"/>
          <w:szCs w:val="24"/>
          <w:u w:val="single" w:color="FF0000"/>
        </w:rPr>
        <w:t>作者二人以上(含)依該通</w:t>
      </w:r>
      <w:r w:rsidRPr="007243B4">
        <w:rPr>
          <w:rFonts w:asciiTheme="minorEastAsia" w:hAnsiTheme="minorEastAsia"/>
          <w:color w:val="FF0000"/>
          <w:spacing w:val="35"/>
          <w:szCs w:val="24"/>
          <w:u w:val="single" w:color="FF0000"/>
        </w:rPr>
        <w:t>訊作者人數平均計算；</w:t>
      </w:r>
      <w:r w:rsidRPr="007243B4">
        <w:rPr>
          <w:rFonts w:asciiTheme="minorEastAsia" w:hAnsiTheme="minorEastAsia"/>
          <w:color w:val="FF0000"/>
          <w:szCs w:val="24"/>
        </w:rPr>
        <w:t xml:space="preserve"> </w:t>
      </w:r>
      <w:r w:rsidRPr="007243B4">
        <w:rPr>
          <w:rFonts w:asciiTheme="minorEastAsia" w:hAnsiTheme="minorEastAsia"/>
          <w:color w:val="FF0000"/>
          <w:szCs w:val="24"/>
          <w:u w:val="single" w:color="FF0000"/>
        </w:rPr>
        <w:t>Journal of Innovative</w:t>
      </w:r>
      <w:r w:rsidRPr="007243B4">
        <w:rPr>
          <w:rFonts w:asciiTheme="minorEastAsia" w:hAnsiTheme="minorEastAsia"/>
          <w:color w:val="FF0000"/>
          <w:szCs w:val="24"/>
        </w:rPr>
        <w:t xml:space="preserve"> </w:t>
      </w:r>
      <w:r w:rsidRPr="007243B4">
        <w:rPr>
          <w:rFonts w:asciiTheme="minorEastAsia" w:hAnsiTheme="minorEastAsia"/>
          <w:color w:val="FF0000"/>
          <w:szCs w:val="24"/>
          <w:u w:val="single" w:color="FF0000"/>
        </w:rPr>
        <w:t>Technology</w:t>
      </w:r>
      <w:r w:rsidRPr="007243B4">
        <w:rPr>
          <w:rFonts w:asciiTheme="minorEastAsia" w:hAnsiTheme="minorEastAsia"/>
          <w:color w:val="FF0000"/>
          <w:spacing w:val="40"/>
          <w:szCs w:val="24"/>
          <w:u w:val="single" w:color="FF0000"/>
        </w:rPr>
        <w:t xml:space="preserve"> </w:t>
      </w:r>
      <w:r w:rsidRPr="007243B4">
        <w:rPr>
          <w:rFonts w:asciiTheme="minorEastAsia" w:hAnsiTheme="minorEastAsia"/>
          <w:color w:val="FF0000"/>
          <w:szCs w:val="24"/>
          <w:u w:val="single" w:color="FF0000"/>
        </w:rPr>
        <w:t>(JIT)</w:t>
      </w:r>
      <w:r w:rsidRPr="007243B4">
        <w:rPr>
          <w:rFonts w:asciiTheme="minorEastAsia" w:hAnsiTheme="minorEastAsia"/>
          <w:color w:val="FF0000"/>
          <w:spacing w:val="-11"/>
          <w:szCs w:val="24"/>
          <w:u w:val="single" w:color="FF0000"/>
        </w:rPr>
        <w:t xml:space="preserve"> 等 同</w:t>
      </w:r>
      <w:r w:rsidRPr="007243B4">
        <w:rPr>
          <w:rFonts w:asciiTheme="minorEastAsia" w:hAnsiTheme="minorEastAsia"/>
          <w:color w:val="FF0000"/>
          <w:szCs w:val="24"/>
        </w:rPr>
        <w:t xml:space="preserve"> </w:t>
      </w:r>
      <w:r w:rsidRPr="007243B4">
        <w:rPr>
          <w:rFonts w:asciiTheme="minorEastAsia" w:hAnsiTheme="minorEastAsia"/>
          <w:color w:val="FF0000"/>
          <w:szCs w:val="24"/>
          <w:u w:val="single" w:color="FF0000"/>
        </w:rPr>
        <w:t>SCI(E)/SSCI Q3。</w:t>
      </w:r>
    </w:p>
    <w:p w14:paraId="5FD59993" w14:textId="6742D817" w:rsidR="00BF1652" w:rsidRPr="00D21A12" w:rsidRDefault="00BF1652" w:rsidP="00D06A23">
      <w:pPr>
        <w:adjustRightInd w:val="0"/>
        <w:snapToGrid w:val="0"/>
        <w:spacing w:before="140" w:after="140" w:line="420" w:lineRule="exact"/>
        <w:ind w:leftChars="425" w:left="1020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t>第一項第二款及第三款須加上公民營企業</w:t>
      </w:r>
      <w:proofErr w:type="gramStart"/>
      <w:r w:rsidRPr="00D21A12">
        <w:rPr>
          <w:rFonts w:ascii="Times New Roman" w:eastAsia="新細明體" w:hAnsi="Times New Roman" w:cs="Times New Roman" w:hint="eastAsia"/>
          <w:szCs w:val="24"/>
        </w:rPr>
        <w:t>產學案或</w:t>
      </w:r>
      <w:proofErr w:type="gramEnd"/>
      <w:r w:rsidRPr="00D21A12">
        <w:rPr>
          <w:rFonts w:ascii="Times New Roman" w:eastAsia="新細明體" w:hAnsi="Times New Roman" w:cs="Times New Roman" w:hint="eastAsia"/>
          <w:szCs w:val="24"/>
        </w:rPr>
        <w:t>其他單位資助</w:t>
      </w:r>
      <w:proofErr w:type="gramStart"/>
      <w:r w:rsidRPr="00D21A12">
        <w:rPr>
          <w:rFonts w:ascii="Times New Roman" w:eastAsia="新細明體" w:hAnsi="Times New Roman" w:cs="Times New Roman" w:hint="eastAsia"/>
          <w:szCs w:val="24"/>
        </w:rPr>
        <w:t>產學案累計</w:t>
      </w:r>
      <w:proofErr w:type="gramEnd"/>
      <w:r w:rsidRPr="00D21A12">
        <w:rPr>
          <w:rFonts w:ascii="Times New Roman" w:eastAsia="新細明體" w:hAnsi="Times New Roman" w:cs="Times New Roman" w:hint="eastAsia"/>
          <w:szCs w:val="24"/>
        </w:rPr>
        <w:t>金額十五萬元或技術移轉權利金累計金額十萬元。以上必須為主持人，如為共同</w:t>
      </w:r>
      <w:r w:rsidRPr="00D21A12">
        <w:rPr>
          <w:rFonts w:ascii="Times New Roman" w:eastAsia="新細明體" w:hAnsi="Times New Roman" w:cs="Times New Roman" w:hint="eastAsia"/>
          <w:szCs w:val="24"/>
        </w:rPr>
        <w:t>/</w:t>
      </w:r>
      <w:r w:rsidRPr="00D21A12">
        <w:rPr>
          <w:rFonts w:ascii="Times New Roman" w:eastAsia="新細明體" w:hAnsi="Times New Roman" w:cs="Times New Roman" w:hint="eastAsia"/>
          <w:szCs w:val="24"/>
        </w:rPr>
        <w:t>協同主持人，須檢附貢獻比例</w:t>
      </w:r>
      <w:r w:rsidR="00ED4300">
        <w:rPr>
          <w:color w:val="FF0000"/>
          <w:spacing w:val="-4"/>
          <w:u w:val="single" w:color="FF0000"/>
        </w:rPr>
        <w:t>，依貢獻比例計算其</w:t>
      </w:r>
      <w:proofErr w:type="gramStart"/>
      <w:r w:rsidR="00ED4300">
        <w:rPr>
          <w:color w:val="FF0000"/>
          <w:spacing w:val="-4"/>
          <w:u w:val="single" w:color="FF0000"/>
        </w:rPr>
        <w:t>產學案或</w:t>
      </w:r>
      <w:proofErr w:type="gramEnd"/>
      <w:r w:rsidR="00ED4300">
        <w:rPr>
          <w:color w:val="FF0000"/>
          <w:spacing w:val="-4"/>
          <w:u w:val="single" w:color="FF0000"/>
        </w:rPr>
        <w:t>技術</w:t>
      </w:r>
      <w:r w:rsidR="00ED4300">
        <w:rPr>
          <w:color w:val="FF0000"/>
          <w:spacing w:val="40"/>
          <w:u w:val="single" w:color="FF0000"/>
        </w:rPr>
        <w:t xml:space="preserve"> </w:t>
      </w:r>
      <w:r w:rsidR="00ED4300">
        <w:rPr>
          <w:color w:val="FF0000"/>
          <w:spacing w:val="-2"/>
          <w:u w:val="single" w:color="FF0000"/>
        </w:rPr>
        <w:t>移轉權利金金額。</w:t>
      </w:r>
    </w:p>
    <w:p w14:paraId="2071775E" w14:textId="77777777" w:rsidR="00BF1652" w:rsidRPr="00D21A12" w:rsidRDefault="00BF1652" w:rsidP="00BF1652">
      <w:pPr>
        <w:adjustRightInd w:val="0"/>
        <w:snapToGrid w:val="0"/>
        <w:spacing w:before="140" w:after="140" w:line="420" w:lineRule="exact"/>
        <w:ind w:leftChars="425" w:left="1020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 w:hint="eastAsia"/>
          <w:szCs w:val="24"/>
        </w:rPr>
        <w:t>其他非上述</w:t>
      </w:r>
      <w:proofErr w:type="gramStart"/>
      <w:r w:rsidRPr="00D21A12">
        <w:rPr>
          <w:rFonts w:ascii="Times New Roman" w:eastAsia="新細明體" w:hAnsi="Times New Roman" w:cs="Times New Roman" w:hint="eastAsia"/>
          <w:szCs w:val="24"/>
        </w:rPr>
        <w:t>產學案計畫</w:t>
      </w:r>
      <w:proofErr w:type="gramEnd"/>
      <w:r w:rsidRPr="00D21A12">
        <w:rPr>
          <w:rFonts w:ascii="Times New Roman" w:eastAsia="新細明體" w:hAnsi="Times New Roman" w:cs="Times New Roman" w:hint="eastAsia"/>
          <w:szCs w:val="24"/>
        </w:rPr>
        <w:t>實收金額折算方式為教育部教學研究實踐計畫金額乘以零點七五、國科會專題計畫金額乘以零點七五（含國科會各式產學計畫）、政府</w:t>
      </w:r>
      <w:proofErr w:type="gramStart"/>
      <w:r w:rsidRPr="00D21A12">
        <w:rPr>
          <w:rFonts w:ascii="Times New Roman" w:eastAsia="新細明體" w:hAnsi="Times New Roman" w:cs="Times New Roman" w:hint="eastAsia"/>
          <w:szCs w:val="24"/>
        </w:rPr>
        <w:t>產學案金額</w:t>
      </w:r>
      <w:proofErr w:type="gramEnd"/>
      <w:r w:rsidRPr="00D21A12">
        <w:rPr>
          <w:rFonts w:ascii="Times New Roman" w:eastAsia="新細明體" w:hAnsi="Times New Roman" w:cs="Times New Roman" w:hint="eastAsia"/>
          <w:szCs w:val="24"/>
        </w:rPr>
        <w:t>乘以零點五。</w:t>
      </w:r>
    </w:p>
    <w:p w14:paraId="77985DE9" w14:textId="57F8103E" w:rsidR="00BF1652" w:rsidRPr="00D21A12" w:rsidRDefault="00ED4300" w:rsidP="00BF1652">
      <w:pPr>
        <w:adjustRightInd w:val="0"/>
        <w:snapToGrid w:val="0"/>
        <w:spacing w:line="420" w:lineRule="exact"/>
        <w:ind w:leftChars="425" w:left="1020"/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hint="eastAsia"/>
          <w:color w:val="FF0000"/>
          <w:spacing w:val="-2"/>
          <w:u w:val="single"/>
        </w:rPr>
        <w:t>，</w:t>
      </w:r>
      <w:r>
        <w:rPr>
          <w:color w:val="FF0000"/>
          <w:spacing w:val="-2"/>
          <w:u w:val="single" w:color="FF0000"/>
        </w:rPr>
        <w:t>產學計畫則以當學期實際執行月數依比例計算之，並以「月」為單位計算。</w:t>
      </w:r>
    </w:p>
    <w:p w14:paraId="2B57ADDB" w14:textId="2A21278B" w:rsidR="00BF1652" w:rsidRPr="00D21A12" w:rsidRDefault="00BF1652" w:rsidP="00BF1652">
      <w:pPr>
        <w:numPr>
          <w:ilvl w:val="0"/>
          <w:numId w:val="1"/>
        </w:numPr>
        <w:adjustRightInd w:val="0"/>
        <w:snapToGrid w:val="0"/>
        <w:spacing w:line="420" w:lineRule="exact"/>
        <w:ind w:left="991" w:hangingChars="413" w:hanging="991"/>
        <w:jc w:val="both"/>
        <w:rPr>
          <w:rFonts w:ascii="Times New Roman" w:eastAsia="新細明體" w:hAnsi="Times New Roman" w:cs="Times New Roman"/>
          <w:szCs w:val="24"/>
        </w:rPr>
      </w:pPr>
      <w:r w:rsidRPr="00D21A12">
        <w:rPr>
          <w:rFonts w:ascii="Times New Roman" w:eastAsia="新細明體" w:hAnsi="Times New Roman" w:cs="Times New Roman"/>
          <w:szCs w:val="24"/>
        </w:rPr>
        <w:t>教學及產</w:t>
      </w:r>
      <w:proofErr w:type="gramStart"/>
      <w:r w:rsidRPr="00D21A12">
        <w:rPr>
          <w:rFonts w:ascii="Times New Roman" w:eastAsia="新細明體" w:hAnsi="Times New Roman" w:cs="Times New Roman"/>
          <w:szCs w:val="24"/>
        </w:rPr>
        <w:t>研</w:t>
      </w:r>
      <w:proofErr w:type="gramEnd"/>
      <w:r w:rsidRPr="00D21A12">
        <w:rPr>
          <w:rFonts w:ascii="Times New Roman" w:eastAsia="新細明體" w:hAnsi="Times New Roman" w:cs="Times New Roman"/>
          <w:szCs w:val="24"/>
        </w:rPr>
        <w:t>型</w:t>
      </w:r>
      <w:r w:rsidR="00840858" w:rsidRPr="00D21A12">
        <w:rPr>
          <w:rFonts w:ascii="Times New Roman" w:eastAsia="新細明體" w:hAnsi="Times New Roman" w:cs="Times New Roman"/>
          <w:szCs w:val="24"/>
        </w:rPr>
        <w:t>編制外專任教學人員</w:t>
      </w:r>
      <w:r w:rsidRPr="00D21A12">
        <w:rPr>
          <w:rFonts w:ascii="Times New Roman" w:eastAsia="新細明體" w:hAnsi="Times New Roman" w:cs="Times New Roman"/>
          <w:szCs w:val="20"/>
        </w:rPr>
        <w:t>之第一階段評鑑須具備下列條件之</w:t>
      </w:r>
      <w:proofErr w:type="gramStart"/>
      <w:r w:rsidRPr="00D21A12">
        <w:rPr>
          <w:rFonts w:ascii="Times New Roman" w:eastAsia="新細明體" w:hAnsi="Times New Roman" w:cs="Times New Roman"/>
          <w:szCs w:val="20"/>
        </w:rPr>
        <w:t>一</w:t>
      </w:r>
      <w:proofErr w:type="gramEnd"/>
      <w:r w:rsidRPr="00D21A12">
        <w:rPr>
          <w:rFonts w:ascii="Times New Roman" w:eastAsia="新細明體" w:hAnsi="Times New Roman" w:cs="Times New Roman"/>
          <w:szCs w:val="20"/>
        </w:rPr>
        <w:t>者：</w:t>
      </w:r>
    </w:p>
    <w:p w14:paraId="5DB567EC" w14:textId="3CCA0D22" w:rsidR="00BF1652" w:rsidRPr="00D21A12" w:rsidRDefault="00BF1652" w:rsidP="00BF1652">
      <w:pPr>
        <w:numPr>
          <w:ilvl w:val="0"/>
          <w:numId w:val="2"/>
        </w:numPr>
        <w:adjustRightInd w:val="0"/>
        <w:snapToGrid w:val="0"/>
        <w:spacing w:line="420" w:lineRule="exact"/>
        <w:ind w:left="1470" w:hanging="518"/>
        <w:jc w:val="both"/>
        <w:rPr>
          <w:rFonts w:ascii="Times New Roman" w:eastAsia="新細明體" w:hAnsi="Times New Roman" w:cs="Times New Roman"/>
          <w:szCs w:val="20"/>
        </w:rPr>
      </w:pPr>
      <w:bookmarkStart w:id="1" w:name="_Hlk146372089"/>
      <w:r w:rsidRPr="00D21A12">
        <w:rPr>
          <w:rFonts w:ascii="Times New Roman" w:eastAsia="新細明體" w:hAnsi="Times New Roman" w:cs="Times New Roman" w:hint="eastAsia"/>
          <w:szCs w:val="20"/>
        </w:rPr>
        <w:t xml:space="preserve">WOS </w:t>
      </w:r>
      <w:r w:rsidRPr="00D21A12">
        <w:rPr>
          <w:rFonts w:ascii="Times New Roman" w:eastAsia="新細明體" w:hAnsi="Times New Roman" w:cs="Times New Roman" w:hint="eastAsia"/>
          <w:szCs w:val="20"/>
        </w:rPr>
        <w:t>或</w:t>
      </w:r>
      <w:r w:rsidRPr="00D21A12">
        <w:rPr>
          <w:rFonts w:ascii="Times New Roman" w:eastAsia="新細明體" w:hAnsi="Times New Roman" w:cs="Times New Roman" w:hint="eastAsia"/>
          <w:szCs w:val="20"/>
        </w:rPr>
        <w:t xml:space="preserve"> Scopus </w:t>
      </w:r>
      <w:r w:rsidRPr="00D21A12">
        <w:rPr>
          <w:rFonts w:ascii="Times New Roman" w:eastAsia="新細明體" w:hAnsi="Times New Roman" w:cs="Times New Roman" w:hint="eastAsia"/>
          <w:szCs w:val="20"/>
        </w:rPr>
        <w:t>或</w:t>
      </w:r>
      <w:r w:rsidRPr="00D21A12">
        <w:rPr>
          <w:rFonts w:ascii="Times New Roman" w:eastAsia="新細明體" w:hAnsi="Times New Roman" w:cs="Times New Roman" w:hint="eastAsia"/>
          <w:szCs w:val="20"/>
        </w:rPr>
        <w:t xml:space="preserve"> TSSCI </w:t>
      </w:r>
      <w:r w:rsidRPr="00D21A12">
        <w:rPr>
          <w:rFonts w:ascii="Times New Roman" w:eastAsia="新細明體" w:hAnsi="Times New Roman" w:cs="Times New Roman" w:hint="eastAsia"/>
          <w:szCs w:val="20"/>
        </w:rPr>
        <w:t>期刊論文一篇，且須為第一作者或通訊作者</w:t>
      </w:r>
      <w:r w:rsidR="00ED4300">
        <w:rPr>
          <w:rFonts w:ascii="Times New Roman" w:eastAsia="新細明體" w:hAnsi="Times New Roman" w:cs="Times New Roman" w:hint="eastAsia"/>
          <w:szCs w:val="20"/>
        </w:rPr>
        <w:t>，</w:t>
      </w:r>
      <w:r w:rsidR="00ED4300">
        <w:rPr>
          <w:color w:val="FF0000"/>
          <w:spacing w:val="-4"/>
          <w:u w:val="single" w:color="FF0000"/>
        </w:rPr>
        <w:t>通訊作者二人以上</w:t>
      </w:r>
      <w:r w:rsidR="00ED4300">
        <w:rPr>
          <w:color w:val="FF0000"/>
          <w:spacing w:val="-4"/>
          <w:u w:val="single" w:color="FF0000"/>
        </w:rPr>
        <w:t>(</w:t>
      </w:r>
      <w:r w:rsidR="00ED4300">
        <w:rPr>
          <w:color w:val="FF0000"/>
          <w:spacing w:val="-4"/>
          <w:u w:val="single" w:color="FF0000"/>
        </w:rPr>
        <w:t>含</w:t>
      </w:r>
      <w:r w:rsidR="00ED4300">
        <w:rPr>
          <w:color w:val="FF0000"/>
          <w:spacing w:val="-4"/>
          <w:u w:val="single" w:color="FF0000"/>
        </w:rPr>
        <w:t>)</w:t>
      </w:r>
      <w:r w:rsidR="00ED4300">
        <w:rPr>
          <w:color w:val="FF0000"/>
          <w:spacing w:val="-4"/>
          <w:u w:val="single" w:color="FF0000"/>
        </w:rPr>
        <w:t>依該通訊作者人數平均計算（合約開</w:t>
      </w:r>
      <w:r w:rsidR="00ED4300">
        <w:rPr>
          <w:color w:val="FF0000"/>
          <w:spacing w:val="40"/>
          <w:u w:val="single" w:color="FF0000"/>
        </w:rPr>
        <w:t xml:space="preserve"> </w:t>
      </w:r>
      <w:r w:rsidR="00ED4300">
        <w:rPr>
          <w:color w:val="FF0000"/>
          <w:spacing w:val="-4"/>
          <w:u w:val="single" w:color="FF0000"/>
        </w:rPr>
        <w:t>始日至考核資料繳交截止日，含已接受論文）</w:t>
      </w:r>
      <w:r w:rsidR="00ED4300">
        <w:rPr>
          <w:spacing w:val="-4"/>
        </w:rPr>
        <w:t>。</w:t>
      </w:r>
      <w:r w:rsidR="00ED4300">
        <w:rPr>
          <w:color w:val="FF0000"/>
          <w:spacing w:val="-4"/>
          <w:u w:val="single" w:color="FF0000"/>
        </w:rPr>
        <w:t>若論文發表於「不</w:t>
      </w:r>
      <w:r w:rsidR="00ED4300">
        <w:rPr>
          <w:color w:val="FF0000"/>
          <w:spacing w:val="-1"/>
          <w:u w:val="single" w:color="FF0000"/>
        </w:rPr>
        <w:t>鼓勵期刊或出版社清單」，每篇視為</w:t>
      </w:r>
      <w:r w:rsidR="00ED4300">
        <w:rPr>
          <w:color w:val="FF0000"/>
          <w:spacing w:val="-1"/>
          <w:u w:val="single" w:color="FF0000"/>
        </w:rPr>
        <w:t xml:space="preserve"> </w:t>
      </w:r>
      <w:r w:rsidR="00ED4300">
        <w:rPr>
          <w:color w:val="FF0000"/>
          <w:u w:val="single" w:color="FF0000"/>
        </w:rPr>
        <w:t>0.5</w:t>
      </w:r>
      <w:r w:rsidR="00ED4300">
        <w:rPr>
          <w:color w:val="FF0000"/>
          <w:spacing w:val="-3"/>
          <w:u w:val="single" w:color="FF0000"/>
        </w:rPr>
        <w:t xml:space="preserve"> </w:t>
      </w:r>
      <w:r w:rsidR="00ED4300">
        <w:rPr>
          <w:color w:val="FF0000"/>
          <w:spacing w:val="-3"/>
          <w:u w:val="single" w:color="FF0000"/>
        </w:rPr>
        <w:t>篇折算，但自民國一百</w:t>
      </w:r>
      <w:r w:rsidR="00ED4300">
        <w:rPr>
          <w:color w:val="FF0000"/>
          <w:spacing w:val="-14"/>
          <w:u w:val="single" w:color="FF0000"/>
        </w:rPr>
        <w:t>一十五年一月一日起，不得列入計算</w:t>
      </w:r>
      <w:r w:rsidR="00ED4300">
        <w:rPr>
          <w:color w:val="FF0000"/>
          <w:spacing w:val="-16"/>
          <w:u w:val="single" w:color="FF0000"/>
        </w:rPr>
        <w:t>。「不鼓勵期刊或出版社清單」</w:t>
      </w:r>
      <w:r w:rsidR="00ED4300" w:rsidRPr="00ED4300">
        <w:rPr>
          <w:rFonts w:hint="eastAsia"/>
          <w:color w:val="FF0000"/>
          <w:spacing w:val="-16"/>
          <w:u w:val="single" w:color="FF0000"/>
        </w:rPr>
        <w:t>依研發處之公告辦理。</w:t>
      </w:r>
    </w:p>
    <w:p w14:paraId="1360BFE0" w14:textId="0E1258F3" w:rsidR="00BF1652" w:rsidRPr="00D21A12" w:rsidRDefault="00BF1652" w:rsidP="00BF1652">
      <w:pPr>
        <w:numPr>
          <w:ilvl w:val="0"/>
          <w:numId w:val="2"/>
        </w:numPr>
        <w:adjustRightInd w:val="0"/>
        <w:snapToGrid w:val="0"/>
        <w:spacing w:line="420" w:lineRule="exact"/>
        <w:ind w:left="1470" w:hanging="518"/>
        <w:jc w:val="both"/>
        <w:rPr>
          <w:rFonts w:ascii="Times New Roman" w:eastAsia="新細明體" w:hAnsi="Times New Roman" w:cs="Times New Roman"/>
          <w:szCs w:val="20"/>
        </w:rPr>
      </w:pPr>
      <w:r w:rsidRPr="00D21A12">
        <w:rPr>
          <w:rFonts w:ascii="Times New Roman" w:eastAsia="新細明體" w:hAnsi="Times New Roman" w:cs="Times New Roman" w:hint="eastAsia"/>
          <w:szCs w:val="20"/>
        </w:rPr>
        <w:t>公民營企業</w:t>
      </w:r>
      <w:proofErr w:type="gramStart"/>
      <w:r w:rsidRPr="00D21A12">
        <w:rPr>
          <w:rFonts w:ascii="Times New Roman" w:eastAsia="新細明體" w:hAnsi="Times New Roman" w:cs="Times New Roman" w:hint="eastAsia"/>
          <w:szCs w:val="20"/>
        </w:rPr>
        <w:t>產學案或</w:t>
      </w:r>
      <w:proofErr w:type="gramEnd"/>
      <w:r w:rsidRPr="00D21A12">
        <w:rPr>
          <w:rFonts w:ascii="Times New Roman" w:eastAsia="新細明體" w:hAnsi="Times New Roman" w:cs="Times New Roman" w:hint="eastAsia"/>
          <w:szCs w:val="20"/>
        </w:rPr>
        <w:t>其他單位資助</w:t>
      </w:r>
      <w:proofErr w:type="gramStart"/>
      <w:r w:rsidRPr="00D21A12">
        <w:rPr>
          <w:rFonts w:ascii="Times New Roman" w:eastAsia="新細明體" w:hAnsi="Times New Roman" w:cs="Times New Roman" w:hint="eastAsia"/>
          <w:szCs w:val="20"/>
        </w:rPr>
        <w:t>產學案每年</w:t>
      </w:r>
      <w:proofErr w:type="gramEnd"/>
      <w:r w:rsidRPr="00D21A12">
        <w:rPr>
          <w:rFonts w:ascii="Times New Roman" w:eastAsia="新細明體" w:hAnsi="Times New Roman" w:cs="Times New Roman" w:hint="eastAsia"/>
          <w:szCs w:val="20"/>
        </w:rPr>
        <w:t>累計實收金額新臺幣二十萬元（管理費應依規定提足，必須為主持人，如有共同</w:t>
      </w:r>
      <w:r w:rsidRPr="00D21A12">
        <w:rPr>
          <w:rFonts w:ascii="Times New Roman" w:eastAsia="新細明體" w:hAnsi="Times New Roman" w:cs="Times New Roman" w:hint="eastAsia"/>
          <w:szCs w:val="20"/>
        </w:rPr>
        <w:t>/</w:t>
      </w:r>
      <w:r w:rsidRPr="00D21A12">
        <w:rPr>
          <w:rFonts w:ascii="Times New Roman" w:eastAsia="新細明體" w:hAnsi="Times New Roman" w:cs="Times New Roman" w:hint="eastAsia"/>
          <w:szCs w:val="20"/>
        </w:rPr>
        <w:t>協同主持人，須檢附貢獻比例</w:t>
      </w:r>
      <w:r w:rsidR="00ED4300">
        <w:rPr>
          <w:rFonts w:ascii="Times New Roman" w:eastAsia="新細明體" w:hAnsi="Times New Roman" w:cs="Times New Roman" w:hint="eastAsia"/>
          <w:szCs w:val="20"/>
        </w:rPr>
        <w:t>，</w:t>
      </w:r>
      <w:r w:rsidR="00ED4300">
        <w:rPr>
          <w:color w:val="FF0000"/>
          <w:spacing w:val="-2"/>
          <w:u w:val="single" w:color="FF0000"/>
        </w:rPr>
        <w:t>依貢獻比例計算其產學案金額</w:t>
      </w:r>
      <w:r w:rsidRPr="00D21A12">
        <w:rPr>
          <w:rFonts w:ascii="Times New Roman" w:eastAsia="新細明體" w:hAnsi="Times New Roman" w:cs="Times New Roman" w:hint="eastAsia"/>
          <w:szCs w:val="20"/>
        </w:rPr>
        <w:t>）。其他非前述</w:t>
      </w:r>
      <w:proofErr w:type="gramStart"/>
      <w:r w:rsidRPr="00D21A12">
        <w:rPr>
          <w:rFonts w:ascii="Times New Roman" w:eastAsia="新細明體" w:hAnsi="Times New Roman" w:cs="Times New Roman" w:hint="eastAsia"/>
          <w:szCs w:val="20"/>
        </w:rPr>
        <w:t>產學案計畫</w:t>
      </w:r>
      <w:proofErr w:type="gramEnd"/>
      <w:r w:rsidRPr="00D21A12">
        <w:rPr>
          <w:rFonts w:ascii="Times New Roman" w:eastAsia="新細明體" w:hAnsi="Times New Roman" w:cs="Times New Roman" w:hint="eastAsia"/>
          <w:szCs w:val="20"/>
        </w:rPr>
        <w:t>實收金額折算方式比照第</w:t>
      </w:r>
      <w:r w:rsidR="00ED4300" w:rsidRPr="00ED4300">
        <w:rPr>
          <w:rFonts w:ascii="Times New Roman" w:eastAsia="新細明體" w:hAnsi="Times New Roman" w:cs="Times New Roman" w:hint="eastAsia"/>
          <w:color w:val="FF0000"/>
          <w:szCs w:val="20"/>
          <w:u w:val="single"/>
        </w:rPr>
        <w:t>六</w:t>
      </w:r>
      <w:r w:rsidRPr="00D21A12">
        <w:rPr>
          <w:rFonts w:ascii="Times New Roman" w:eastAsia="新細明體" w:hAnsi="Times New Roman" w:cs="Times New Roman" w:hint="eastAsia"/>
          <w:szCs w:val="20"/>
        </w:rPr>
        <w:t>點第一項第一款。</w:t>
      </w:r>
      <w:r w:rsidR="00ED4300">
        <w:rPr>
          <w:color w:val="FF0000"/>
          <w:spacing w:val="-2"/>
          <w:u w:val="single" w:color="FF0000"/>
        </w:rPr>
        <w:t>產學計畫則以當學期實際執行月數依比例計算之，並以「月」為單位計</w:t>
      </w:r>
      <w:r w:rsidR="00ED4300">
        <w:rPr>
          <w:color w:val="FF0000"/>
          <w:spacing w:val="-6"/>
          <w:u w:val="single" w:color="FF0000"/>
        </w:rPr>
        <w:t>算。</w:t>
      </w:r>
    </w:p>
    <w:p w14:paraId="01ADA083" w14:textId="67E86F27" w:rsidR="00BF1652" w:rsidRPr="00D21A12" w:rsidRDefault="00BF1652" w:rsidP="00BF1652">
      <w:pPr>
        <w:numPr>
          <w:ilvl w:val="0"/>
          <w:numId w:val="2"/>
        </w:numPr>
        <w:adjustRightInd w:val="0"/>
        <w:snapToGrid w:val="0"/>
        <w:spacing w:line="420" w:lineRule="exact"/>
        <w:ind w:left="1470" w:hanging="518"/>
        <w:jc w:val="both"/>
        <w:rPr>
          <w:rFonts w:ascii="Times New Roman" w:eastAsia="新細明體" w:hAnsi="Times New Roman" w:cs="Times New Roman"/>
          <w:szCs w:val="20"/>
        </w:rPr>
      </w:pPr>
      <w:r w:rsidRPr="00D21A12">
        <w:rPr>
          <w:rFonts w:ascii="Times New Roman" w:eastAsia="新細明體" w:hAnsi="Times New Roman" w:cs="Times New Roman" w:hint="eastAsia"/>
          <w:szCs w:val="20"/>
        </w:rPr>
        <w:t>技術移轉權利金每年累計金額新臺幣十五萬元（必須為主持人，如為共同</w:t>
      </w:r>
      <w:r w:rsidRPr="00D21A12">
        <w:rPr>
          <w:rFonts w:ascii="Times New Roman" w:eastAsia="新細明體" w:hAnsi="Times New Roman" w:cs="Times New Roman" w:hint="eastAsia"/>
          <w:szCs w:val="20"/>
        </w:rPr>
        <w:t>/</w:t>
      </w:r>
      <w:r w:rsidRPr="00D21A12">
        <w:rPr>
          <w:rFonts w:ascii="Times New Roman" w:eastAsia="新細明體" w:hAnsi="Times New Roman" w:cs="Times New Roman" w:hint="eastAsia"/>
          <w:szCs w:val="20"/>
        </w:rPr>
        <w:t>協同主持人，須檢附貢獻比例</w:t>
      </w:r>
      <w:r w:rsidR="00ED4300">
        <w:rPr>
          <w:rFonts w:ascii="Times New Roman" w:eastAsia="新細明體" w:hAnsi="Times New Roman" w:cs="Times New Roman" w:hint="eastAsia"/>
          <w:szCs w:val="20"/>
        </w:rPr>
        <w:t>，</w:t>
      </w:r>
      <w:r w:rsidR="00ED4300">
        <w:rPr>
          <w:color w:val="FF0000"/>
          <w:spacing w:val="-2"/>
          <w:u w:val="single" w:color="FF0000"/>
        </w:rPr>
        <w:t>依貢獻比例計算其技術移轉</w:t>
      </w:r>
      <w:r w:rsidR="00ED4300">
        <w:rPr>
          <w:color w:val="FF0000"/>
          <w:spacing w:val="-4"/>
          <w:u w:val="single" w:color="FF0000"/>
        </w:rPr>
        <w:t>權利金金額</w:t>
      </w:r>
      <w:r w:rsidR="00ED4300">
        <w:rPr>
          <w:spacing w:val="-92"/>
        </w:rPr>
        <w:t>），</w:t>
      </w:r>
      <w:r w:rsidR="00ED4300">
        <w:rPr>
          <w:color w:val="FF0000"/>
          <w:spacing w:val="-9"/>
          <w:u w:val="single" w:color="FF0000"/>
        </w:rPr>
        <w:t>技術移轉權利金計算以執行起始月為基準，並以「月」</w:t>
      </w:r>
      <w:r w:rsidR="00ED4300">
        <w:rPr>
          <w:color w:val="FF0000"/>
          <w:spacing w:val="-2"/>
          <w:u w:val="single" w:color="FF0000"/>
        </w:rPr>
        <w:t>為單位計算。</w:t>
      </w:r>
    </w:p>
    <w:bookmarkEnd w:id="1"/>
    <w:p w14:paraId="7CF3748A" w14:textId="1EFFEDDB" w:rsidR="00BF1652" w:rsidRPr="00B53367" w:rsidRDefault="00B675E7" w:rsidP="00BF1652">
      <w:pPr>
        <w:numPr>
          <w:ilvl w:val="0"/>
          <w:numId w:val="1"/>
        </w:numPr>
        <w:spacing w:line="400" w:lineRule="exact"/>
        <w:ind w:left="991" w:hangingChars="413" w:hanging="991"/>
        <w:jc w:val="both"/>
        <w:rPr>
          <w:rFonts w:ascii="Times New Roman" w:eastAsia="新細明體" w:hAnsi="Times New Roman" w:cs="Times New Roman"/>
          <w:szCs w:val="24"/>
        </w:rPr>
      </w:pPr>
      <w:r w:rsidRPr="007243B4">
        <w:rPr>
          <w:rFonts w:asciiTheme="minorEastAsia" w:hAnsiTheme="minorEastAsia" w:cs="Times New Roman"/>
          <w:szCs w:val="24"/>
        </w:rPr>
        <w:t>編制外專任教學人員第二階段評鑑之</w:t>
      </w:r>
      <w:r w:rsidRPr="007243B4">
        <w:rPr>
          <w:rFonts w:asciiTheme="minorEastAsia" w:hAnsiTheme="minorEastAsia" w:cs="Times New Roman" w:hint="eastAsia"/>
          <w:szCs w:val="24"/>
        </w:rPr>
        <w:t>點</w:t>
      </w:r>
      <w:r w:rsidRPr="007243B4">
        <w:rPr>
          <w:rFonts w:asciiTheme="minorEastAsia" w:hAnsiTheme="minorEastAsia" w:cs="Times New Roman"/>
          <w:szCs w:val="24"/>
        </w:rPr>
        <w:t>數依本院編制外專任教學人員第二階段評鑑標準計算之，</w:t>
      </w:r>
      <w:r w:rsidRPr="007243B4">
        <w:rPr>
          <w:rFonts w:asciiTheme="minorEastAsia" w:hAnsiTheme="minorEastAsia" w:cs="Times New Roman" w:hint="eastAsia"/>
          <w:szCs w:val="24"/>
        </w:rPr>
        <w:t>權重</w:t>
      </w:r>
      <w:r w:rsidRPr="007243B4">
        <w:rPr>
          <w:rFonts w:asciiTheme="minorEastAsia" w:hAnsiTheme="minorEastAsia" w:cs="Times New Roman"/>
          <w:szCs w:val="24"/>
        </w:rPr>
        <w:t>比例分配為教學</w:t>
      </w:r>
      <w:r w:rsidRPr="007243B4">
        <w:rPr>
          <w:rFonts w:asciiTheme="minorEastAsia" w:hAnsiTheme="minorEastAsia" w:cs="Times New Roman" w:hint="eastAsia"/>
          <w:szCs w:val="24"/>
        </w:rPr>
        <w:t>與研究</w:t>
      </w:r>
      <w:r w:rsidRPr="007243B4">
        <w:rPr>
          <w:rFonts w:asciiTheme="minorEastAsia" w:hAnsiTheme="minorEastAsia" w:cs="Times New Roman"/>
          <w:szCs w:val="24"/>
        </w:rPr>
        <w:t>(</w:t>
      </w:r>
      <w:r w:rsidRPr="007243B4">
        <w:rPr>
          <w:rFonts w:asciiTheme="minorEastAsia" w:hAnsiTheme="minorEastAsia" w:cs="Times New Roman" w:hint="eastAsia"/>
          <w:szCs w:val="24"/>
        </w:rPr>
        <w:t>5</w:t>
      </w:r>
      <w:r w:rsidRPr="007243B4">
        <w:rPr>
          <w:rFonts w:asciiTheme="minorEastAsia" w:hAnsiTheme="minorEastAsia" w:cs="Times New Roman"/>
          <w:szCs w:val="24"/>
        </w:rPr>
        <w:t>0%)、服務(</w:t>
      </w:r>
      <w:r w:rsidRPr="007243B4">
        <w:rPr>
          <w:rFonts w:asciiTheme="minorEastAsia" w:hAnsiTheme="minorEastAsia" w:cs="Times New Roman" w:hint="eastAsia"/>
          <w:szCs w:val="24"/>
        </w:rPr>
        <w:t>5</w:t>
      </w:r>
      <w:r w:rsidRPr="007243B4">
        <w:rPr>
          <w:rFonts w:asciiTheme="minorEastAsia" w:hAnsiTheme="minorEastAsia" w:cs="Times New Roman"/>
          <w:szCs w:val="24"/>
        </w:rPr>
        <w:t>0%)。研究型</w:t>
      </w:r>
      <w:r w:rsidRPr="007243B4">
        <w:rPr>
          <w:rFonts w:asciiTheme="minorEastAsia" w:hAnsiTheme="minorEastAsia" w:cs="Times New Roman" w:hint="eastAsia"/>
          <w:szCs w:val="24"/>
        </w:rPr>
        <w:t>、</w:t>
      </w:r>
      <w:proofErr w:type="gramStart"/>
      <w:r w:rsidRPr="007243B4">
        <w:rPr>
          <w:rFonts w:asciiTheme="minorEastAsia" w:hAnsiTheme="minorEastAsia" w:cs="Times New Roman" w:hint="eastAsia"/>
          <w:szCs w:val="24"/>
        </w:rPr>
        <w:t>產學型及</w:t>
      </w:r>
      <w:proofErr w:type="gramEnd"/>
      <w:r w:rsidRPr="007243B4">
        <w:rPr>
          <w:rFonts w:asciiTheme="minorEastAsia" w:hAnsiTheme="minorEastAsia" w:cs="Times New Roman" w:hint="eastAsia"/>
          <w:szCs w:val="24"/>
        </w:rPr>
        <w:t>教學型等三類編制外專任教學人員</w:t>
      </w:r>
      <w:r w:rsidRPr="007243B4">
        <w:rPr>
          <w:rFonts w:asciiTheme="minorEastAsia" w:hAnsiTheme="minorEastAsia" w:cs="Times New Roman"/>
          <w:szCs w:val="24"/>
        </w:rPr>
        <w:t>第二階段評鑑之通過標準</w:t>
      </w:r>
      <w:r w:rsidRPr="007243B4">
        <w:rPr>
          <w:rFonts w:asciiTheme="minorEastAsia" w:hAnsiTheme="minorEastAsia" w:cs="Times New Roman" w:hint="eastAsia"/>
          <w:color w:val="FF0000"/>
          <w:szCs w:val="24"/>
          <w:u w:val="single"/>
        </w:rPr>
        <w:t>為「教學與研究」及「服務」之績效指標點數皆至少達110點</w:t>
      </w:r>
      <w:r w:rsidRPr="007243B4">
        <w:rPr>
          <w:rFonts w:asciiTheme="minorEastAsia" w:hAnsiTheme="minorEastAsia" w:cs="Times New Roman"/>
          <w:szCs w:val="24"/>
        </w:rPr>
        <w:t>，教學及產</w:t>
      </w:r>
      <w:proofErr w:type="gramStart"/>
      <w:r w:rsidRPr="007243B4">
        <w:rPr>
          <w:rFonts w:asciiTheme="minorEastAsia" w:hAnsiTheme="minorEastAsia" w:cs="Times New Roman"/>
          <w:szCs w:val="24"/>
        </w:rPr>
        <w:t>研</w:t>
      </w:r>
      <w:proofErr w:type="gramEnd"/>
      <w:r w:rsidRPr="007243B4">
        <w:rPr>
          <w:rFonts w:asciiTheme="minorEastAsia" w:hAnsiTheme="minorEastAsia" w:cs="Times New Roman"/>
          <w:szCs w:val="24"/>
        </w:rPr>
        <w:t>型第二階段評鑑之通過標準</w:t>
      </w:r>
      <w:r w:rsidRPr="007243B4">
        <w:rPr>
          <w:rFonts w:asciiTheme="minorEastAsia" w:hAnsiTheme="minorEastAsia" w:cs="Times New Roman" w:hint="eastAsia"/>
          <w:szCs w:val="24"/>
        </w:rPr>
        <w:t>點</w:t>
      </w:r>
      <w:r w:rsidRPr="007243B4">
        <w:rPr>
          <w:rFonts w:asciiTheme="minorEastAsia" w:hAnsiTheme="minorEastAsia" w:cs="Times New Roman"/>
          <w:szCs w:val="24"/>
        </w:rPr>
        <w:t>數</w:t>
      </w:r>
      <w:r w:rsidRPr="007243B4">
        <w:rPr>
          <w:rFonts w:asciiTheme="minorEastAsia" w:hAnsiTheme="minorEastAsia" w:cs="Times New Roman" w:hint="eastAsia"/>
          <w:szCs w:val="24"/>
        </w:rPr>
        <w:t>為</w:t>
      </w:r>
      <w:r w:rsidRPr="007243B4">
        <w:rPr>
          <w:rFonts w:asciiTheme="minorEastAsia" w:hAnsiTheme="minorEastAsia" w:cs="Times New Roman" w:hint="eastAsia"/>
          <w:color w:val="FF0000"/>
          <w:szCs w:val="24"/>
          <w:u w:val="single"/>
        </w:rPr>
        <w:t>「教學與研究」及「服務」之績效指標點數皆至少達200點</w:t>
      </w:r>
      <w:r w:rsidRPr="007243B4">
        <w:rPr>
          <w:rFonts w:asciiTheme="minorEastAsia" w:hAnsiTheme="minorEastAsia" w:cs="Times New Roman"/>
          <w:szCs w:val="24"/>
        </w:rPr>
        <w:t>。</w:t>
      </w:r>
    </w:p>
    <w:p w14:paraId="44B515C3" w14:textId="6C5F2057" w:rsidR="00B53367" w:rsidRDefault="00B53367" w:rsidP="00B53367">
      <w:pPr>
        <w:spacing w:line="400" w:lineRule="exact"/>
        <w:ind w:left="924" w:hangingChars="385" w:hanging="924"/>
        <w:jc w:val="both"/>
        <w:rPr>
          <w:rFonts w:ascii="Times New Roman" w:eastAsia="新細明體" w:hAnsi="Times New Roman" w:cs="Times New Roman"/>
          <w:szCs w:val="24"/>
        </w:rPr>
      </w:pPr>
      <w:r w:rsidRPr="00B53367">
        <w:rPr>
          <w:rFonts w:ascii="Times New Roman" w:eastAsia="新細明體" w:hAnsi="Times New Roman" w:cs="Times New Roman" w:hint="eastAsia"/>
          <w:color w:val="FF0000"/>
          <w:szCs w:val="24"/>
          <w:u w:val="single"/>
        </w:rPr>
        <w:t>十</w:t>
      </w:r>
      <w:r>
        <w:rPr>
          <w:rFonts w:ascii="Times New Roman" w:eastAsia="新細明體" w:hAnsi="Times New Roman" w:cs="Times New Roman" w:hint="eastAsia"/>
          <w:szCs w:val="24"/>
        </w:rPr>
        <w:t>、</w:t>
      </w:r>
      <w:r>
        <w:rPr>
          <w:rFonts w:ascii="Times New Roman" w:eastAsia="新細明體" w:hAnsi="Times New Roman" w:cs="Times New Roman" w:hint="eastAsia"/>
          <w:szCs w:val="24"/>
        </w:rPr>
        <w:t xml:space="preserve">    </w:t>
      </w:r>
      <w:r w:rsidR="00BF1652" w:rsidRPr="00D21A12">
        <w:rPr>
          <w:rFonts w:ascii="Times New Roman" w:eastAsia="新細明體" w:hAnsi="Times New Roman" w:cs="Times New Roman"/>
          <w:szCs w:val="24"/>
        </w:rPr>
        <w:t>本準則經院教師評審委員會通過，</w:t>
      </w:r>
      <w:proofErr w:type="gramStart"/>
      <w:r w:rsidR="00BF1652" w:rsidRPr="00D21A12">
        <w:rPr>
          <w:rFonts w:ascii="Times New Roman" w:eastAsia="新細明體" w:hAnsi="Times New Roman" w:cs="Times New Roman"/>
          <w:szCs w:val="24"/>
        </w:rPr>
        <w:t>報送校教</w:t>
      </w:r>
      <w:proofErr w:type="gramEnd"/>
      <w:r w:rsidR="00BF1652" w:rsidRPr="00D21A12">
        <w:rPr>
          <w:rFonts w:ascii="Times New Roman" w:eastAsia="新細明體" w:hAnsi="Times New Roman" w:cs="Times New Roman"/>
          <w:szCs w:val="24"/>
        </w:rPr>
        <w:t>評會</w:t>
      </w:r>
      <w:r w:rsidR="00BF1652" w:rsidRPr="00D21A12">
        <w:rPr>
          <w:rFonts w:ascii="Times New Roman" w:eastAsia="新細明體" w:hAnsi="Times New Roman" w:cs="Times New Roman" w:hint="eastAsia"/>
          <w:szCs w:val="24"/>
        </w:rPr>
        <w:t>通過</w:t>
      </w:r>
      <w:r w:rsidR="00BF1652" w:rsidRPr="00D21A12">
        <w:rPr>
          <w:rFonts w:ascii="Times New Roman" w:eastAsia="新細明體" w:hAnsi="Times New Roman" w:cs="Times New Roman"/>
          <w:szCs w:val="24"/>
        </w:rPr>
        <w:t>後實施，修正時亦同。</w:t>
      </w:r>
    </w:p>
    <w:p w14:paraId="7C1DEC8C" w14:textId="77777777" w:rsidR="00B53367" w:rsidRDefault="00B53367">
      <w:pPr>
        <w:widowControl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/>
          <w:szCs w:val="24"/>
        </w:rPr>
        <w:br w:type="page"/>
      </w:r>
    </w:p>
    <w:p w14:paraId="7F65548B" w14:textId="2308C1B4" w:rsidR="003F2C5C" w:rsidRDefault="003F2C5C" w:rsidP="00B53367">
      <w:pPr>
        <w:spacing w:line="400" w:lineRule="exact"/>
        <w:jc w:val="both"/>
      </w:pPr>
    </w:p>
    <w:p w14:paraId="1698318F" w14:textId="77777777" w:rsidR="00B53367" w:rsidRPr="00B53367" w:rsidRDefault="00B53367" w:rsidP="00B53367">
      <w:pPr>
        <w:jc w:val="center"/>
        <w:rPr>
          <w:rFonts w:asciiTheme="minorEastAsia" w:hAnsiTheme="minorEastAsia" w:cs="Calibri"/>
          <w:bCs/>
          <w:szCs w:val="24"/>
        </w:rPr>
      </w:pPr>
      <w:r w:rsidRPr="00B53367">
        <w:rPr>
          <w:rFonts w:asciiTheme="minorEastAsia" w:hAnsiTheme="minorEastAsia" w:cs="Calibri" w:hint="eastAsia"/>
          <w:bCs/>
          <w:szCs w:val="24"/>
        </w:rPr>
        <w:t>「</w:t>
      </w:r>
      <w:r w:rsidRPr="00B53367">
        <w:rPr>
          <w:rFonts w:asciiTheme="minorEastAsia" w:hAnsiTheme="minorEastAsia" w:cs="Calibri"/>
          <w:bCs/>
          <w:szCs w:val="24"/>
        </w:rPr>
        <w:t>國立雲林科技大學</w:t>
      </w:r>
      <w:r w:rsidRPr="00B53367">
        <w:rPr>
          <w:rFonts w:asciiTheme="minorEastAsia" w:hAnsiTheme="minorEastAsia" w:cs="Calibri" w:hint="eastAsia"/>
          <w:bCs/>
          <w:szCs w:val="24"/>
        </w:rPr>
        <w:t>管理</w:t>
      </w:r>
      <w:r w:rsidRPr="00B53367">
        <w:rPr>
          <w:rFonts w:asciiTheme="minorEastAsia" w:hAnsiTheme="minorEastAsia" w:cs="Calibri"/>
          <w:bCs/>
          <w:szCs w:val="24"/>
        </w:rPr>
        <w:t>學院編制外專任教學人員</w:t>
      </w:r>
      <w:r w:rsidRPr="00B53367">
        <w:rPr>
          <w:rFonts w:asciiTheme="minorEastAsia" w:hAnsiTheme="minorEastAsia" w:cs="Calibri" w:hint="eastAsia"/>
          <w:bCs/>
          <w:szCs w:val="24"/>
        </w:rPr>
        <w:t>第一階段</w:t>
      </w:r>
      <w:r w:rsidRPr="00B53367">
        <w:rPr>
          <w:rFonts w:asciiTheme="minorEastAsia" w:hAnsiTheme="minorEastAsia" w:cs="Calibri"/>
          <w:bCs/>
          <w:szCs w:val="24"/>
        </w:rPr>
        <w:t>評鑑準則</w:t>
      </w:r>
      <w:r w:rsidRPr="00B53367">
        <w:rPr>
          <w:rFonts w:asciiTheme="minorEastAsia" w:hAnsiTheme="minorEastAsia" w:cs="Calibri" w:hint="eastAsia"/>
          <w:bCs/>
          <w:szCs w:val="24"/>
        </w:rPr>
        <w:t>」修訂對照表</w:t>
      </w:r>
    </w:p>
    <w:p w14:paraId="67B1E582" w14:textId="77777777" w:rsidR="00B53367" w:rsidRPr="00B53367" w:rsidRDefault="00B53367" w:rsidP="00B53367">
      <w:pPr>
        <w:jc w:val="right"/>
        <w:rPr>
          <w:rFonts w:asciiTheme="minorEastAsia" w:hAnsiTheme="minorEastAsia" w:cs="Times New Roman"/>
          <w:szCs w:val="24"/>
        </w:rPr>
      </w:pPr>
    </w:p>
    <w:tbl>
      <w:tblPr>
        <w:tblStyle w:val="a8"/>
        <w:tblW w:w="8217" w:type="dxa"/>
        <w:tblLayout w:type="fixed"/>
        <w:tblLook w:val="04A0" w:firstRow="1" w:lastRow="0" w:firstColumn="1" w:lastColumn="0" w:noHBand="0" w:noVBand="1"/>
      </w:tblPr>
      <w:tblGrid>
        <w:gridCol w:w="2972"/>
        <w:gridCol w:w="2977"/>
        <w:gridCol w:w="2268"/>
      </w:tblGrid>
      <w:tr w:rsidR="00B53367" w:rsidRPr="00B53367" w14:paraId="06E1B3C8" w14:textId="77777777" w:rsidTr="00B53367">
        <w:trPr>
          <w:tblHeader/>
        </w:trPr>
        <w:tc>
          <w:tcPr>
            <w:tcW w:w="2972" w:type="dxa"/>
          </w:tcPr>
          <w:p w14:paraId="2EBE8CA9" w14:textId="77777777" w:rsidR="00B53367" w:rsidRPr="00B53367" w:rsidRDefault="00B53367" w:rsidP="00B53367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pacing w:val="120"/>
                <w:kern w:val="0"/>
                <w:szCs w:val="24"/>
                <w:fitText w:val="1680" w:id="-706568704"/>
              </w:rPr>
              <w:t>修正規</w:t>
            </w:r>
            <w:r w:rsidRPr="00B53367">
              <w:rPr>
                <w:rFonts w:asciiTheme="minorEastAsia" w:hAnsiTheme="minorEastAsia" w:cs="Times New Roman" w:hint="eastAsia"/>
                <w:kern w:val="0"/>
                <w:szCs w:val="24"/>
                <w:fitText w:val="1680" w:id="-706568704"/>
              </w:rPr>
              <w:t>定</w:t>
            </w:r>
          </w:p>
        </w:tc>
        <w:tc>
          <w:tcPr>
            <w:tcW w:w="2977" w:type="dxa"/>
          </w:tcPr>
          <w:p w14:paraId="5F270077" w14:textId="77777777" w:rsidR="00B53367" w:rsidRPr="00B53367" w:rsidRDefault="00B53367" w:rsidP="00B53367">
            <w:pPr>
              <w:jc w:val="center"/>
              <w:rPr>
                <w:rFonts w:asciiTheme="minorEastAsia" w:hAnsiTheme="minorEastAsia" w:cs="Times New Roman"/>
                <w:spacing w:val="120"/>
                <w:kern w:val="0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pacing w:val="120"/>
                <w:kern w:val="0"/>
                <w:szCs w:val="24"/>
                <w:fitText w:val="1680" w:id="-706568703"/>
              </w:rPr>
              <w:t>現行規</w:t>
            </w:r>
            <w:r w:rsidRPr="00B53367">
              <w:rPr>
                <w:rFonts w:asciiTheme="minorEastAsia" w:hAnsiTheme="minorEastAsia" w:cs="Times New Roman" w:hint="eastAsia"/>
                <w:kern w:val="0"/>
                <w:szCs w:val="24"/>
                <w:fitText w:val="1680" w:id="-706568703"/>
              </w:rPr>
              <w:t>定</w:t>
            </w:r>
          </w:p>
        </w:tc>
        <w:tc>
          <w:tcPr>
            <w:tcW w:w="2268" w:type="dxa"/>
          </w:tcPr>
          <w:p w14:paraId="7649C399" w14:textId="77777777" w:rsidR="00B53367" w:rsidRPr="00B53367" w:rsidRDefault="00B53367" w:rsidP="00B53367">
            <w:pPr>
              <w:ind w:left="5" w:rightChars="75" w:right="180" w:hangingChars="2" w:hanging="5"/>
              <w:jc w:val="center"/>
              <w:rPr>
                <w:rFonts w:asciiTheme="minorEastAsia" w:hAnsiTheme="minorEastAsia" w:cs="Times New Roman"/>
                <w:spacing w:val="120"/>
                <w:kern w:val="0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kern w:val="0"/>
                <w:szCs w:val="24"/>
              </w:rPr>
              <w:t>說  明</w:t>
            </w:r>
          </w:p>
        </w:tc>
      </w:tr>
      <w:tr w:rsidR="00B53367" w:rsidRPr="00B53367" w14:paraId="09D3DD09" w14:textId="77777777" w:rsidTr="00B53367">
        <w:tc>
          <w:tcPr>
            <w:tcW w:w="2972" w:type="dxa"/>
          </w:tcPr>
          <w:p w14:paraId="1BBAA20D" w14:textId="77777777" w:rsidR="00B53367" w:rsidRPr="00B53367" w:rsidRDefault="00B53367" w:rsidP="00B53367">
            <w:pPr>
              <w:numPr>
                <w:ilvl w:val="0"/>
                <w:numId w:val="4"/>
              </w:numPr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/>
                <w:szCs w:val="24"/>
              </w:rPr>
              <w:t>本準則係依據國立雲林科技大學（以下簡稱本校）校務基金進用編制外專任教學人員管理要點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及本校編制外專任教學人員評鑑要點</w:t>
            </w:r>
            <w:r w:rsidRPr="00B53367">
              <w:rPr>
                <w:rFonts w:asciiTheme="minorEastAsia" w:hAnsiTheme="minorEastAsia" w:cs="Times New Roman"/>
                <w:szCs w:val="24"/>
              </w:rPr>
              <w:t>訂定。</w:t>
            </w:r>
          </w:p>
        </w:tc>
        <w:tc>
          <w:tcPr>
            <w:tcW w:w="2977" w:type="dxa"/>
          </w:tcPr>
          <w:p w14:paraId="61E78E82" w14:textId="77777777" w:rsidR="00B53367" w:rsidRPr="00B53367" w:rsidRDefault="00B53367" w:rsidP="00B53367">
            <w:pPr>
              <w:numPr>
                <w:ilvl w:val="0"/>
                <w:numId w:val="3"/>
              </w:numPr>
              <w:ind w:left="482" w:hanging="482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/>
                <w:szCs w:val="24"/>
              </w:rPr>
              <w:t>本準則係依據國立雲林科技大學（以下簡稱本校）校務基金進用編制外專任教學人員管理要點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及本校編制外專任教學人員評鑑要點</w:t>
            </w:r>
            <w:r w:rsidRPr="00B53367">
              <w:rPr>
                <w:rFonts w:asciiTheme="minorEastAsia" w:hAnsiTheme="minorEastAsia" w:cs="Times New Roman"/>
                <w:szCs w:val="24"/>
              </w:rPr>
              <w:t>訂定。</w:t>
            </w:r>
          </w:p>
        </w:tc>
        <w:tc>
          <w:tcPr>
            <w:tcW w:w="2268" w:type="dxa"/>
          </w:tcPr>
          <w:p w14:paraId="0B52FD80" w14:textId="77777777" w:rsidR="00B53367" w:rsidRPr="00B53367" w:rsidRDefault="00B53367" w:rsidP="00B53367">
            <w:pPr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無異動</w:t>
            </w:r>
          </w:p>
        </w:tc>
      </w:tr>
      <w:tr w:rsidR="00B53367" w:rsidRPr="00B53367" w14:paraId="66925ABA" w14:textId="77777777" w:rsidTr="00B53367">
        <w:tc>
          <w:tcPr>
            <w:tcW w:w="2972" w:type="dxa"/>
          </w:tcPr>
          <w:p w14:paraId="1FD36B54" w14:textId="77777777" w:rsidR="00B53367" w:rsidRPr="00B53367" w:rsidRDefault="00B53367" w:rsidP="00B53367">
            <w:pPr>
              <w:numPr>
                <w:ilvl w:val="0"/>
                <w:numId w:val="3"/>
              </w:numPr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/>
                <w:szCs w:val="24"/>
              </w:rPr>
              <w:t>本院編制外專任教學人員之評鑑由院、系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所</w:t>
            </w:r>
            <w:r w:rsidRPr="00B53367">
              <w:rPr>
                <w:rFonts w:asciiTheme="minorEastAsia" w:hAnsiTheme="minorEastAsia" w:cs="Times New Roman"/>
                <w:szCs w:val="24"/>
              </w:rPr>
              <w:t>教師評審委員會負責。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各次</w:t>
            </w:r>
            <w:r w:rsidRPr="00B53367">
              <w:rPr>
                <w:rFonts w:asciiTheme="minorEastAsia" w:hAnsiTheme="minorEastAsia" w:cs="Times New Roman"/>
                <w:szCs w:val="24"/>
              </w:rPr>
              <w:t>會議之召開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達</w:t>
            </w:r>
            <w:r w:rsidRPr="00B53367">
              <w:rPr>
                <w:rFonts w:asciiTheme="minorEastAsia" w:hAnsiTheme="minorEastAsia" w:cs="Times New Roman"/>
                <w:szCs w:val="24"/>
              </w:rPr>
              <w:t>三分之二（含）以上委員出席始得開議，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系教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評會需有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出席委員三分之二以上同意，始為通過，院教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評會需有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出席委員二分之一以上同意，始為通過。</w:t>
            </w:r>
          </w:p>
        </w:tc>
        <w:tc>
          <w:tcPr>
            <w:tcW w:w="2977" w:type="dxa"/>
          </w:tcPr>
          <w:p w14:paraId="0CC92CD1" w14:textId="77777777" w:rsidR="00B53367" w:rsidRPr="00B53367" w:rsidRDefault="00B53367" w:rsidP="00B53367">
            <w:pPr>
              <w:numPr>
                <w:ilvl w:val="0"/>
                <w:numId w:val="5"/>
              </w:numPr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/>
                <w:szCs w:val="24"/>
              </w:rPr>
              <w:t>本院編制外專任教學人員之評鑑由院、系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所</w:t>
            </w:r>
            <w:r w:rsidRPr="00B53367">
              <w:rPr>
                <w:rFonts w:asciiTheme="minorEastAsia" w:hAnsiTheme="minorEastAsia" w:cs="Times New Roman"/>
                <w:szCs w:val="24"/>
              </w:rPr>
              <w:t>教師評審委員會負責。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各次</w:t>
            </w:r>
            <w:r w:rsidRPr="00B53367">
              <w:rPr>
                <w:rFonts w:asciiTheme="minorEastAsia" w:hAnsiTheme="minorEastAsia" w:cs="Times New Roman"/>
                <w:szCs w:val="24"/>
              </w:rPr>
              <w:t>會議之召開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達</w:t>
            </w:r>
            <w:r w:rsidRPr="00B53367">
              <w:rPr>
                <w:rFonts w:asciiTheme="minorEastAsia" w:hAnsiTheme="minorEastAsia" w:cs="Times New Roman"/>
                <w:szCs w:val="24"/>
              </w:rPr>
              <w:t>三分之二（含）以上委員出席始得開議，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系教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評會需有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出席委員三分之二以上同意，始為通過，院教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評會需有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出席委員二分之一以上同意，始為通過。</w:t>
            </w:r>
          </w:p>
        </w:tc>
        <w:tc>
          <w:tcPr>
            <w:tcW w:w="2268" w:type="dxa"/>
          </w:tcPr>
          <w:p w14:paraId="1CC9035A" w14:textId="77777777" w:rsidR="00B53367" w:rsidRPr="00B53367" w:rsidRDefault="00B53367" w:rsidP="00B53367">
            <w:pPr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無異動</w:t>
            </w:r>
          </w:p>
        </w:tc>
      </w:tr>
      <w:tr w:rsidR="00B53367" w:rsidRPr="00B53367" w14:paraId="10E1E4F3" w14:textId="77777777" w:rsidTr="00B53367">
        <w:tc>
          <w:tcPr>
            <w:tcW w:w="2972" w:type="dxa"/>
          </w:tcPr>
          <w:p w14:paraId="17AF72E8" w14:textId="77777777" w:rsidR="00B53367" w:rsidRPr="00B53367" w:rsidRDefault="00B53367" w:rsidP="00B53367">
            <w:pPr>
              <w:numPr>
                <w:ilvl w:val="0"/>
                <w:numId w:val="5"/>
              </w:numPr>
              <w:rPr>
                <w:rFonts w:asciiTheme="minorEastAsia" w:hAnsiTheme="minorEastAsia" w:cs="Times New Roman"/>
                <w:color w:val="FF0000"/>
                <w:szCs w:val="24"/>
                <w:u w:val="single"/>
              </w:rPr>
            </w:pPr>
            <w:r w:rsidRPr="00B53367">
              <w:rPr>
                <w:rFonts w:asciiTheme="minorEastAsia" w:hAnsiTheme="minorEastAsia" w:cs="Times New Roman"/>
                <w:szCs w:val="24"/>
              </w:rPr>
              <w:t>每年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五</w:t>
            </w:r>
            <w:r w:rsidRPr="00B53367">
              <w:rPr>
                <w:rFonts w:asciiTheme="minorEastAsia" w:hAnsiTheme="minorEastAsia" w:cs="Times New Roman"/>
                <w:szCs w:val="24"/>
              </w:rPr>
              <w:t>月由系所教評會進行考核後，送本院教評會審議，逐級完成評鑑作業。</w:t>
            </w:r>
            <w:r w:rsidRPr="00B53367">
              <w:rPr>
                <w:rFonts w:asciiTheme="minorEastAsia" w:hAnsiTheme="minorEastAsia" w:cs="Times New Roman" w:hint="eastAsia"/>
                <w:color w:val="FF0000"/>
                <w:szCs w:val="24"/>
                <w:u w:val="single"/>
              </w:rPr>
              <w:t>編制外專任教學人員如有下列之</w:t>
            </w:r>
            <w:proofErr w:type="gramStart"/>
            <w:r w:rsidRPr="00B53367">
              <w:rPr>
                <w:rFonts w:asciiTheme="minorEastAsia" w:hAnsiTheme="minorEastAsia" w:cs="Times New Roman" w:hint="eastAsia"/>
                <w:color w:val="FF0000"/>
                <w:szCs w:val="24"/>
                <w:u w:val="single"/>
              </w:rPr>
              <w:t>一</w:t>
            </w:r>
            <w:proofErr w:type="gramEnd"/>
            <w:r w:rsidRPr="00B53367">
              <w:rPr>
                <w:rFonts w:asciiTheme="minorEastAsia" w:hAnsiTheme="minorEastAsia" w:cs="Times New Roman" w:hint="eastAsia"/>
                <w:color w:val="FF0000"/>
                <w:szCs w:val="24"/>
                <w:u w:val="single"/>
              </w:rPr>
              <w:t>情事者，當學年免接受評鑑：</w:t>
            </w:r>
          </w:p>
          <w:p w14:paraId="40D7DFE2" w14:textId="77777777" w:rsidR="00B53367" w:rsidRPr="00B53367" w:rsidRDefault="00B53367" w:rsidP="00B53367">
            <w:pPr>
              <w:ind w:left="480"/>
              <w:rPr>
                <w:rFonts w:asciiTheme="minorEastAsia" w:hAnsiTheme="minorEastAsia" w:cs="Times New Roman"/>
                <w:color w:val="FF0000"/>
                <w:szCs w:val="24"/>
                <w:u w:val="single"/>
              </w:rPr>
            </w:pPr>
            <w:r w:rsidRPr="00B53367">
              <w:rPr>
                <w:rFonts w:asciiTheme="minorEastAsia" w:hAnsiTheme="minorEastAsia" w:cs="Times New Roman" w:hint="eastAsia"/>
                <w:color w:val="FF0000"/>
                <w:szCs w:val="24"/>
                <w:u w:val="single"/>
              </w:rPr>
              <w:t>（一）當學年教師有申請留職停薪。</w:t>
            </w:r>
          </w:p>
          <w:p w14:paraId="34B4C462" w14:textId="77777777" w:rsidR="00B53367" w:rsidRPr="00B53367" w:rsidRDefault="00B53367" w:rsidP="00B53367">
            <w:pPr>
              <w:ind w:left="480"/>
              <w:rPr>
                <w:rFonts w:asciiTheme="minorEastAsia" w:hAnsiTheme="minorEastAsia" w:cs="Times New Roman"/>
                <w:color w:val="FF0000"/>
                <w:szCs w:val="24"/>
                <w:u w:val="single"/>
              </w:rPr>
            </w:pPr>
            <w:r w:rsidRPr="00B53367">
              <w:rPr>
                <w:rFonts w:asciiTheme="minorEastAsia" w:hAnsiTheme="minorEastAsia" w:cs="Times New Roman" w:hint="eastAsia"/>
                <w:color w:val="FF0000"/>
                <w:szCs w:val="24"/>
                <w:u w:val="single"/>
              </w:rPr>
              <w:t>（二）第二學期新聘之編制外專任教學人員。</w:t>
            </w:r>
          </w:p>
          <w:p w14:paraId="15DEB0EE" w14:textId="77777777" w:rsidR="00B53367" w:rsidRPr="00B53367" w:rsidRDefault="00B53367" w:rsidP="00B53367">
            <w:pPr>
              <w:ind w:left="48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color w:val="FF0000"/>
                <w:szCs w:val="24"/>
                <w:u w:val="single"/>
              </w:rPr>
              <w:t>獲續聘者，當學年度五月至七月未列入受評鑑之績效成果，得列入次學年度評鑑之績效。</w:t>
            </w:r>
          </w:p>
        </w:tc>
        <w:tc>
          <w:tcPr>
            <w:tcW w:w="2977" w:type="dxa"/>
          </w:tcPr>
          <w:p w14:paraId="1B365F53" w14:textId="77777777" w:rsidR="00B53367" w:rsidRPr="00B53367" w:rsidRDefault="00B53367" w:rsidP="00B53367">
            <w:pPr>
              <w:numPr>
                <w:ilvl w:val="0"/>
                <w:numId w:val="6"/>
              </w:numPr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/>
                <w:szCs w:val="24"/>
              </w:rPr>
              <w:t>每年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五</w:t>
            </w:r>
            <w:r w:rsidRPr="00B53367">
              <w:rPr>
                <w:rFonts w:asciiTheme="minorEastAsia" w:hAnsiTheme="minorEastAsia" w:cs="Times New Roman"/>
                <w:szCs w:val="24"/>
              </w:rPr>
              <w:t>月由系所教評會進行考核後，送本院教評會審議，逐級完成評鑑作業。</w:t>
            </w:r>
          </w:p>
        </w:tc>
        <w:tc>
          <w:tcPr>
            <w:tcW w:w="2268" w:type="dxa"/>
          </w:tcPr>
          <w:p w14:paraId="0FF3A3DC" w14:textId="77777777" w:rsidR="00B53367" w:rsidRPr="00B53367" w:rsidRDefault="00B53367" w:rsidP="00B53367">
            <w:pPr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依本校編制外專任教學人員評鑑要點第二點內容，敘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明免評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條件，及獲續聘者，未列入受評之績效，得列次學年度之績效。</w:t>
            </w:r>
          </w:p>
        </w:tc>
      </w:tr>
      <w:tr w:rsidR="00B53367" w:rsidRPr="00B53367" w14:paraId="1A015509" w14:textId="77777777" w:rsidTr="00B53367">
        <w:tc>
          <w:tcPr>
            <w:tcW w:w="2972" w:type="dxa"/>
          </w:tcPr>
          <w:p w14:paraId="4518F054" w14:textId="77777777" w:rsidR="00B53367" w:rsidRPr="00B53367" w:rsidRDefault="00B53367" w:rsidP="00B53367">
            <w:pPr>
              <w:numPr>
                <w:ilvl w:val="0"/>
                <w:numId w:val="6"/>
              </w:numPr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/>
                <w:szCs w:val="24"/>
              </w:rPr>
              <w:t>編制外專任教學人員分為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教學型、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產學型</w:t>
            </w:r>
            <w:proofErr w:type="gramEnd"/>
            <w:r w:rsidRPr="00B53367">
              <w:rPr>
                <w:rFonts w:asciiTheme="minorEastAsia" w:hAnsiTheme="minorEastAsia" w:cs="Times New Roman"/>
                <w:szCs w:val="24"/>
              </w:rPr>
              <w:t>、研究型以及教學及產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研</w:t>
            </w:r>
            <w:proofErr w:type="gramEnd"/>
            <w:r w:rsidRPr="00B53367">
              <w:rPr>
                <w:rFonts w:asciiTheme="minorEastAsia" w:hAnsiTheme="minorEastAsia" w:cs="Times New Roman"/>
                <w:szCs w:val="24"/>
              </w:rPr>
              <w:t>型等類型，編制外專任教學人員每一年評鑑一次。</w:t>
            </w:r>
          </w:p>
          <w:p w14:paraId="68C8AD3D" w14:textId="77777777" w:rsidR="00B53367" w:rsidRPr="00B53367" w:rsidRDefault="00B53367" w:rsidP="00B53367">
            <w:pPr>
              <w:ind w:left="48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/>
                <w:szCs w:val="24"/>
              </w:rPr>
              <w:t>第一學期聘任之編制外專任教學人員適用第一階段評鑑規範，續聘者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採</w:t>
            </w:r>
            <w:proofErr w:type="gramEnd"/>
            <w:r w:rsidRPr="00B53367">
              <w:rPr>
                <w:rFonts w:asciiTheme="minorEastAsia" w:hAnsiTheme="minorEastAsia" w:cs="Times New Roman"/>
                <w:szCs w:val="24"/>
              </w:rPr>
              <w:t>兩階段評鑑規範（包括第一階段及第二階段，第二階段評鑑須符合本院編制外專任教學人員第二階段評鑑標準），評鑑結果作為續聘與否之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依</w:t>
            </w:r>
            <w:r w:rsidRPr="00B53367">
              <w:rPr>
                <w:rFonts w:asciiTheme="minorEastAsia" w:hAnsiTheme="minorEastAsia" w:cs="Times New Roman"/>
                <w:szCs w:val="24"/>
              </w:rPr>
              <w:t>據。</w:t>
            </w:r>
          </w:p>
          <w:p w14:paraId="75AAFE7C" w14:textId="77777777" w:rsidR="00B53367" w:rsidRPr="00B53367" w:rsidRDefault="00B53367" w:rsidP="00B53367">
            <w:pPr>
              <w:ind w:left="48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/>
                <w:szCs w:val="24"/>
              </w:rPr>
              <w:t>第二學期聘任之編制外專任教學人員，該學期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免評，惟獲</w:t>
            </w:r>
            <w:proofErr w:type="gramEnd"/>
            <w:r w:rsidRPr="00B53367">
              <w:rPr>
                <w:rFonts w:asciiTheme="minorEastAsia" w:hAnsiTheme="minorEastAsia" w:cs="Times New Roman"/>
                <w:szCs w:val="24"/>
              </w:rPr>
              <w:t>續聘者，其第一次續聘期間之第一階段評鑑須含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括</w:t>
            </w:r>
            <w:proofErr w:type="gramEnd"/>
            <w:r w:rsidRPr="00B53367">
              <w:rPr>
                <w:rFonts w:asciiTheme="minorEastAsia" w:hAnsiTheme="minorEastAsia" w:cs="Times New Roman"/>
                <w:szCs w:val="24"/>
              </w:rPr>
              <w:t>前一學期之績效，評鑑期間為1.5年。</w:t>
            </w:r>
          </w:p>
          <w:p w14:paraId="3BF1C885" w14:textId="77777777" w:rsidR="00B53367" w:rsidRPr="00B53367" w:rsidRDefault="00B53367" w:rsidP="00B53367">
            <w:pPr>
              <w:ind w:left="48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教師每學期授課須符合師資質量考核標準；達各該類第一階段評鑑標準300%者，始可進入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2年期聘約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之審議。</w:t>
            </w:r>
          </w:p>
          <w:p w14:paraId="45A65854" w14:textId="77777777" w:rsidR="00B53367" w:rsidRPr="00B53367" w:rsidRDefault="00B53367" w:rsidP="00B53367">
            <w:pPr>
              <w:ind w:leftChars="175" w:left="420" w:firstLineChars="5" w:firstLine="12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本準則所述之「公民營企業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」係依據技專校院校務資料庫定義。</w:t>
            </w:r>
          </w:p>
        </w:tc>
        <w:tc>
          <w:tcPr>
            <w:tcW w:w="2977" w:type="dxa"/>
          </w:tcPr>
          <w:p w14:paraId="19976955" w14:textId="77777777" w:rsidR="00B53367" w:rsidRPr="00B53367" w:rsidRDefault="00B53367" w:rsidP="00B53367">
            <w:pPr>
              <w:numPr>
                <w:ilvl w:val="0"/>
                <w:numId w:val="7"/>
              </w:numPr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/>
                <w:szCs w:val="24"/>
              </w:rPr>
              <w:t>編制外專任教學人員分為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教學型、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產學型</w:t>
            </w:r>
            <w:proofErr w:type="gramEnd"/>
            <w:r w:rsidRPr="00B53367">
              <w:rPr>
                <w:rFonts w:asciiTheme="minorEastAsia" w:hAnsiTheme="minorEastAsia" w:cs="Times New Roman"/>
                <w:szCs w:val="24"/>
              </w:rPr>
              <w:t>、研究型以及教學及產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研</w:t>
            </w:r>
            <w:proofErr w:type="gramEnd"/>
            <w:r w:rsidRPr="00B53367">
              <w:rPr>
                <w:rFonts w:asciiTheme="minorEastAsia" w:hAnsiTheme="minorEastAsia" w:cs="Times New Roman"/>
                <w:szCs w:val="24"/>
              </w:rPr>
              <w:t>型等類型，編制外專任教學人員每一年評鑑一次。</w:t>
            </w:r>
          </w:p>
          <w:p w14:paraId="60B09B0C" w14:textId="77777777" w:rsidR="00B53367" w:rsidRPr="00B53367" w:rsidRDefault="00B53367" w:rsidP="00B53367">
            <w:pPr>
              <w:ind w:left="48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/>
                <w:szCs w:val="24"/>
              </w:rPr>
              <w:t>第一學期聘任之編制外專任教學人員適用第一階段評鑑規範，續聘者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採</w:t>
            </w:r>
            <w:proofErr w:type="gramEnd"/>
            <w:r w:rsidRPr="00B53367">
              <w:rPr>
                <w:rFonts w:asciiTheme="minorEastAsia" w:hAnsiTheme="minorEastAsia" w:cs="Times New Roman"/>
                <w:szCs w:val="24"/>
              </w:rPr>
              <w:t>兩階段評鑑規範（包括第一階段及第二階段，第二階段評鑑須符合本院編制外專任教學人員第二階段評鑑標準），評鑑結果作為續聘與否之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依</w:t>
            </w:r>
            <w:r w:rsidRPr="00B53367">
              <w:rPr>
                <w:rFonts w:asciiTheme="minorEastAsia" w:hAnsiTheme="minorEastAsia" w:cs="Times New Roman"/>
                <w:szCs w:val="24"/>
              </w:rPr>
              <w:t>據。</w:t>
            </w:r>
          </w:p>
          <w:p w14:paraId="72390BE6" w14:textId="77777777" w:rsidR="00B53367" w:rsidRPr="00B53367" w:rsidRDefault="00B53367" w:rsidP="00B53367">
            <w:pPr>
              <w:ind w:left="48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/>
                <w:szCs w:val="24"/>
              </w:rPr>
              <w:t>第二學期聘任之編制外專任教學人員，該學期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免評，惟獲</w:t>
            </w:r>
            <w:proofErr w:type="gramEnd"/>
            <w:r w:rsidRPr="00B53367">
              <w:rPr>
                <w:rFonts w:asciiTheme="minorEastAsia" w:hAnsiTheme="minorEastAsia" w:cs="Times New Roman"/>
                <w:szCs w:val="24"/>
              </w:rPr>
              <w:t>續聘者，其第一次續聘期間之第一階段評鑑須含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括</w:t>
            </w:r>
            <w:proofErr w:type="gramEnd"/>
            <w:r w:rsidRPr="00B53367">
              <w:rPr>
                <w:rFonts w:asciiTheme="minorEastAsia" w:hAnsiTheme="minorEastAsia" w:cs="Times New Roman"/>
                <w:szCs w:val="24"/>
              </w:rPr>
              <w:t>前一學期之績效，評鑑期間為1.5年。</w:t>
            </w:r>
          </w:p>
          <w:p w14:paraId="118A7004" w14:textId="77777777" w:rsidR="00B53367" w:rsidRPr="00B53367" w:rsidRDefault="00B53367" w:rsidP="00B53367">
            <w:pPr>
              <w:ind w:left="48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教師每學期授課須符合師資質量考核標準；達各該類第一階段評鑑標準300%者，始可進入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2年期聘約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之審議。</w:t>
            </w:r>
          </w:p>
          <w:p w14:paraId="06F80DDE" w14:textId="77777777" w:rsidR="00B53367" w:rsidRPr="00B53367" w:rsidRDefault="00B53367" w:rsidP="00B53367">
            <w:pPr>
              <w:ind w:left="48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本準則所述之「公民營企業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」係依據技專校院校務資料庫定義。</w:t>
            </w:r>
          </w:p>
        </w:tc>
        <w:tc>
          <w:tcPr>
            <w:tcW w:w="2268" w:type="dxa"/>
          </w:tcPr>
          <w:p w14:paraId="7538AAE7" w14:textId="77777777" w:rsidR="00B53367" w:rsidRPr="00B53367" w:rsidRDefault="00B53367" w:rsidP="00B53367">
            <w:pPr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無異動</w:t>
            </w:r>
          </w:p>
        </w:tc>
      </w:tr>
      <w:tr w:rsidR="00B53367" w:rsidRPr="00B53367" w14:paraId="532432C4" w14:textId="77777777" w:rsidTr="00B53367">
        <w:tc>
          <w:tcPr>
            <w:tcW w:w="2972" w:type="dxa"/>
          </w:tcPr>
          <w:p w14:paraId="4027EA26" w14:textId="77777777" w:rsidR="00B53367" w:rsidRPr="00B53367" w:rsidRDefault="00B53367" w:rsidP="00B53367">
            <w:pPr>
              <w:numPr>
                <w:ilvl w:val="0"/>
                <w:numId w:val="7"/>
              </w:num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教學型編制外專任教學人員之教師評鑑須具備下列條件：</w:t>
            </w:r>
          </w:p>
          <w:p w14:paraId="564E9044" w14:textId="77777777" w:rsidR="00B53367" w:rsidRPr="00B53367" w:rsidRDefault="00B53367" w:rsidP="00B53367">
            <w:pPr>
              <w:adjustRightInd w:val="0"/>
              <w:snapToGrid w:val="0"/>
              <w:ind w:leftChars="250" w:left="1320" w:hangingChars="300" w:hanging="72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（一）須符合「國立雲林科技大學授課鐘點計算要點」有關教學型編制外專任教學人員之授課鐘點規定。</w:t>
            </w:r>
          </w:p>
          <w:p w14:paraId="1F016017" w14:textId="77777777" w:rsidR="00B53367" w:rsidRPr="00B53367" w:rsidRDefault="00B53367" w:rsidP="00B53367">
            <w:pPr>
              <w:ind w:leftChars="280" w:left="1303" w:hangingChars="263" w:hanging="631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（二）前一學年教學意見調查平均分數須達四分（含）以上。</w:t>
            </w:r>
          </w:p>
        </w:tc>
        <w:tc>
          <w:tcPr>
            <w:tcW w:w="2977" w:type="dxa"/>
          </w:tcPr>
          <w:p w14:paraId="12D00E9A" w14:textId="77777777" w:rsidR="00B53367" w:rsidRPr="00B53367" w:rsidRDefault="00B53367" w:rsidP="00B53367">
            <w:pPr>
              <w:numPr>
                <w:ilvl w:val="0"/>
                <w:numId w:val="8"/>
              </w:num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教學型編制外專任教學人員之教師評鑑須具備下列條件：</w:t>
            </w:r>
          </w:p>
          <w:p w14:paraId="52CCDEEB" w14:textId="77777777" w:rsidR="00B53367" w:rsidRPr="00B53367" w:rsidRDefault="00B53367" w:rsidP="00B53367">
            <w:pPr>
              <w:adjustRightInd w:val="0"/>
              <w:snapToGrid w:val="0"/>
              <w:ind w:leftChars="250" w:left="1320" w:hangingChars="300" w:hanging="72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（一）須符合「國立雲林科技大學授課鐘點計算要點」有關教學型編制外專任教學人員之授課鐘點規定。</w:t>
            </w:r>
          </w:p>
          <w:p w14:paraId="1890C753" w14:textId="77777777" w:rsidR="00B53367" w:rsidRPr="00B53367" w:rsidRDefault="00B53367" w:rsidP="00B53367">
            <w:pPr>
              <w:adjustRightInd w:val="0"/>
              <w:snapToGrid w:val="0"/>
              <w:ind w:leftChars="250" w:left="1320" w:hangingChars="300" w:hanging="72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（二）前一學年教學意見調查平均分數須達四分（含）以上。</w:t>
            </w:r>
          </w:p>
        </w:tc>
        <w:tc>
          <w:tcPr>
            <w:tcW w:w="2268" w:type="dxa"/>
          </w:tcPr>
          <w:p w14:paraId="053B687D" w14:textId="77777777" w:rsidR="00B53367" w:rsidRPr="00B53367" w:rsidRDefault="00B53367" w:rsidP="00B53367">
            <w:pPr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無異動</w:t>
            </w:r>
          </w:p>
        </w:tc>
      </w:tr>
      <w:tr w:rsidR="00B53367" w:rsidRPr="00B53367" w14:paraId="403110F9" w14:textId="77777777" w:rsidTr="00B53367">
        <w:tc>
          <w:tcPr>
            <w:tcW w:w="2972" w:type="dxa"/>
          </w:tcPr>
          <w:p w14:paraId="2EBC5B40" w14:textId="77777777" w:rsidR="00B53367" w:rsidRPr="00B53367" w:rsidRDefault="00B53367" w:rsidP="00B53367">
            <w:pPr>
              <w:numPr>
                <w:ilvl w:val="0"/>
                <w:numId w:val="8"/>
              </w:num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產學型編制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外專任教學人員之第一階段評鑑須具備下列條件之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一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者：</w:t>
            </w:r>
          </w:p>
          <w:p w14:paraId="0B057C1F" w14:textId="77777777" w:rsidR="00B53367" w:rsidRPr="00B53367" w:rsidRDefault="00B53367" w:rsidP="00B53367">
            <w:pPr>
              <w:numPr>
                <w:ilvl w:val="0"/>
                <w:numId w:val="16"/>
              </w:numPr>
              <w:adjustRightInd w:val="0"/>
              <w:snapToGrid w:val="0"/>
              <w:rPr>
                <w:rFonts w:asciiTheme="minorEastAsia" w:hAnsiTheme="minorEastAsia" w:cs="Times New Roman"/>
                <w:color w:val="FF0000"/>
                <w:szCs w:val="24"/>
                <w:u w:val="single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每年公民營企業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產學案或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其他單位資助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產學案累計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本校實收經費為四十萬元，管理費應依規定提足。且必須為主持人，如有共同/協同主持人，須檢附貢獻比例</w:t>
            </w:r>
            <w:r w:rsidRPr="00B53367">
              <w:rPr>
                <w:rFonts w:asciiTheme="minorEastAsia" w:hAnsiTheme="minorEastAsia"/>
                <w:color w:val="FF0000"/>
                <w:spacing w:val="-6"/>
                <w:szCs w:val="24"/>
                <w:u w:val="single" w:color="FF0000"/>
              </w:rPr>
              <w:t>，依貢獻比例計算其</w:t>
            </w:r>
            <w:proofErr w:type="gramStart"/>
            <w:r w:rsidRPr="00B53367">
              <w:rPr>
                <w:rFonts w:asciiTheme="minorEastAsia" w:hAnsiTheme="minorEastAsia"/>
                <w:color w:val="FF0000"/>
                <w:spacing w:val="-6"/>
                <w:szCs w:val="24"/>
                <w:u w:val="single" w:color="FF0000"/>
              </w:rPr>
              <w:t>產學案金額</w:t>
            </w:r>
            <w:proofErr w:type="gramEnd"/>
            <w:r w:rsidRPr="00B53367">
              <w:rPr>
                <w:rFonts w:asciiTheme="minorEastAsia" w:hAnsiTheme="minorEastAsia"/>
                <w:spacing w:val="-6"/>
                <w:szCs w:val="24"/>
              </w:rPr>
              <w:t>。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其他非前述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產學案計畫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實收金額折算方式為教育部教學研究實踐計畫金額乘以零點七五、政府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產學案金額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乘以零點五、國科會專題計畫金額乘以零點七五（包括國科會各式產學計畫）。</w:t>
            </w:r>
            <w:r w:rsidRPr="00B53367">
              <w:rPr>
                <w:rFonts w:asciiTheme="minorEastAsia" w:hAnsiTheme="minorEastAsia" w:cs="Times New Roman" w:hint="eastAsia"/>
                <w:color w:val="FF0000"/>
                <w:szCs w:val="24"/>
                <w:u w:val="single"/>
              </w:rPr>
              <w:t>產學計畫 則以當學期實際執行月數依比例計算之，並以「月」為單位計算。</w:t>
            </w:r>
          </w:p>
          <w:p w14:paraId="6C776AE1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3C4C2DBA" w14:textId="77777777" w:rsidR="00B53367" w:rsidRPr="00B53367" w:rsidRDefault="00B53367" w:rsidP="00B53367">
            <w:pPr>
              <w:autoSpaceDE w:val="0"/>
              <w:autoSpaceDN w:val="0"/>
              <w:ind w:left="1290" w:right="418" w:hanging="756"/>
              <w:jc w:val="both"/>
              <w:rPr>
                <w:rFonts w:asciiTheme="minorEastAsia" w:hAnsiTheme="minorEastAsia" w:cs="標楷體"/>
                <w:kern w:val="0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kern w:val="0"/>
                <w:szCs w:val="24"/>
              </w:rPr>
              <w:t>（二）每年累計金額四十萬技術移轉權利金（必須為主持人，如為共同/協同主持人，須檢附貢獻比例）</w:t>
            </w:r>
            <w:r w:rsidRPr="00B53367">
              <w:rPr>
                <w:rFonts w:asciiTheme="minorEastAsia" w:hAnsiTheme="minorEastAsia" w:cs="標楷體"/>
                <w:color w:val="FF0000"/>
                <w:spacing w:val="-6"/>
                <w:kern w:val="0"/>
                <w:szCs w:val="24"/>
                <w:u w:val="single" w:color="FF0000"/>
              </w:rPr>
              <w:t>，依貢獻比例計算其技術移轉權利金金額</w:t>
            </w:r>
            <w:proofErr w:type="gramStart"/>
            <w:r w:rsidRPr="00B53367">
              <w:rPr>
                <w:rFonts w:asciiTheme="minorEastAsia" w:hAnsiTheme="minorEastAsia" w:cs="標楷體"/>
                <w:spacing w:val="-6"/>
                <w:kern w:val="0"/>
                <w:szCs w:val="24"/>
              </w:rPr>
              <w:t>）</w:t>
            </w:r>
            <w:proofErr w:type="gramEnd"/>
            <w:r w:rsidRPr="00B53367">
              <w:rPr>
                <w:rFonts w:asciiTheme="minorEastAsia" w:hAnsiTheme="minorEastAsia" w:cs="標楷體"/>
                <w:spacing w:val="-6"/>
                <w:kern w:val="0"/>
                <w:szCs w:val="24"/>
              </w:rPr>
              <w:t>。</w:t>
            </w:r>
            <w:r w:rsidRPr="00B53367">
              <w:rPr>
                <w:rFonts w:asciiTheme="minorEastAsia" w:hAnsiTheme="minorEastAsia" w:cs="標楷體"/>
                <w:color w:val="FF0000"/>
                <w:spacing w:val="-6"/>
                <w:kern w:val="0"/>
                <w:szCs w:val="24"/>
                <w:u w:val="single" w:color="FF0000"/>
              </w:rPr>
              <w:t>技術移轉權利金計算以執行起始月為基準，並以「月」為</w:t>
            </w:r>
            <w:r w:rsidRPr="00B53367">
              <w:rPr>
                <w:rFonts w:asciiTheme="minorEastAsia" w:hAnsiTheme="minorEastAsia" w:cs="標楷體"/>
                <w:color w:val="FF0000"/>
                <w:spacing w:val="-4"/>
                <w:kern w:val="0"/>
                <w:szCs w:val="24"/>
                <w:u w:val="single" w:color="FF0000"/>
              </w:rPr>
              <w:t>單位計算。</w:t>
            </w:r>
          </w:p>
          <w:p w14:paraId="5183194D" w14:textId="77777777" w:rsidR="00B53367" w:rsidRPr="00B53367" w:rsidRDefault="00B53367" w:rsidP="00B53367">
            <w:pPr>
              <w:ind w:left="672" w:hangingChars="280" w:hanging="672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（三）第一款或第二款依比例達百分之八十以上且 WOS 或Scopus 外文期刊論文一篇。</w:t>
            </w:r>
            <w:r w:rsidRPr="00B53367">
              <w:rPr>
                <w:rFonts w:asciiTheme="minorEastAsia" w:hAnsiTheme="minorEastAsia" w:cs="Times New Roman"/>
                <w:color w:val="FF0000"/>
                <w:szCs w:val="24"/>
                <w:u w:val="single"/>
              </w:rPr>
              <w:t>若論文發表於「不鼓勵期刊或出版社清單」，每篇視為 0.5 篇 折算，但自民國一百一十五年一月一日起，不得列入計算。「不鼓勵期刊或出版社清單」依研發處之公告辦理。</w:t>
            </w:r>
          </w:p>
        </w:tc>
        <w:tc>
          <w:tcPr>
            <w:tcW w:w="2977" w:type="dxa"/>
          </w:tcPr>
          <w:p w14:paraId="2D6E8BEB" w14:textId="77777777" w:rsidR="00B53367" w:rsidRPr="00B53367" w:rsidRDefault="00B53367" w:rsidP="00B53367">
            <w:pPr>
              <w:numPr>
                <w:ilvl w:val="0"/>
                <w:numId w:val="9"/>
              </w:num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產學型編制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外專任教學人員之第一階段評鑑須具備下列條件之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一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者：</w:t>
            </w:r>
          </w:p>
          <w:p w14:paraId="04FA9443" w14:textId="77777777" w:rsidR="00B53367" w:rsidRPr="00B53367" w:rsidRDefault="00B53367" w:rsidP="00B53367">
            <w:pPr>
              <w:numPr>
                <w:ilvl w:val="0"/>
                <w:numId w:val="15"/>
              </w:numPr>
              <w:adjustRightInd w:val="0"/>
              <w:snapToGrid w:val="0"/>
              <w:ind w:left="1264" w:hanging="798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每年公民營企業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產學案或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其他單位資助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產學案累計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本校實收經費為四十萬元，管理費應依規定提足。且必須為主持人，如有共同/協同主持人，須檢附貢獻比例。其他非前述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產學案計畫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實收金額折算方式為教育部教學研究實踐計畫金額乘以零點七五、政府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產學案金額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乘以零點五、國科會專題計畫金額乘以零點七五（包括國科會各式產學計畫）。</w:t>
            </w:r>
          </w:p>
          <w:p w14:paraId="1C16724F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242BFB5F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4657279B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189732B6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7B813BF1" w14:textId="0EB01F3F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15AB6A4A" w14:textId="6C194769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20D57FA2" w14:textId="398E2053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1C7AEC04" w14:textId="32BD2374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1D05F65B" w14:textId="08C8B30A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16894008" w14:textId="2A6A2BA1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46188638" w14:textId="35E1FE2B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39E079B5" w14:textId="73A9F688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5A63C12E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27E585DD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2B4D25C2" w14:textId="77777777" w:rsidR="00B53367" w:rsidRPr="00B53367" w:rsidRDefault="00B53367" w:rsidP="00B53367">
            <w:pPr>
              <w:numPr>
                <w:ilvl w:val="0"/>
                <w:numId w:val="15"/>
              </w:num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每年累計金額四十萬技術移轉權利金（必須為主持人，如為共同/協同主持人，須檢附貢獻比例）。</w:t>
            </w:r>
          </w:p>
          <w:p w14:paraId="49AE5F57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418C5A9B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407CC985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0E4BCBA9" w14:textId="3FF6F2A1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7FC6DA0F" w14:textId="0AA86DE9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7A8D2BE1" w14:textId="14D94556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6E45AB9D" w14:textId="01D588CB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77ED96CE" w14:textId="70BF4C7B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75E5EDF6" w14:textId="10E6EA22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05B0E642" w14:textId="6E7E2586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787284AE" w14:textId="5C5902EB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5DD1C703" w14:textId="53CCAF88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6E76CE65" w14:textId="5ED8D84C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3FEED31F" w14:textId="48261B3C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78EFB7DE" w14:textId="1F6DAF25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4DE4DCB5" w14:textId="5FF3E36B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2A686DA5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0CD0CBCB" w14:textId="77777777" w:rsidR="00B53367" w:rsidRPr="00B53367" w:rsidRDefault="00B53367" w:rsidP="00B53367">
            <w:pPr>
              <w:adjustRightInd w:val="0"/>
              <w:snapToGrid w:val="0"/>
              <w:ind w:leftChars="200" w:left="1200" w:hangingChars="300" w:hanging="720"/>
              <w:rPr>
                <w:rFonts w:asciiTheme="minorEastAsia" w:hAnsiTheme="minorEastAsia" w:cs="Times New Roman"/>
                <w:szCs w:val="24"/>
              </w:rPr>
            </w:pPr>
          </w:p>
          <w:p w14:paraId="4126E378" w14:textId="77777777" w:rsidR="00B53367" w:rsidRPr="00B53367" w:rsidRDefault="00B53367" w:rsidP="00B53367">
            <w:pPr>
              <w:adjustRightInd w:val="0"/>
              <w:snapToGrid w:val="0"/>
              <w:ind w:leftChars="200" w:left="1200" w:hangingChars="300" w:hanging="72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（三）第一款或第二款依比例達百分之八十以上且 WOS 或Scopus 外文期刊論文一篇。</w:t>
            </w:r>
          </w:p>
        </w:tc>
        <w:tc>
          <w:tcPr>
            <w:tcW w:w="2268" w:type="dxa"/>
          </w:tcPr>
          <w:p w14:paraId="0BF13954" w14:textId="77777777" w:rsidR="00B53367" w:rsidRPr="00B53367" w:rsidRDefault="00B53367" w:rsidP="00B53367">
            <w:pPr>
              <w:rPr>
                <w:rFonts w:asciiTheme="minorEastAsia" w:hAnsiTheme="minorEastAsia" w:cs="Times New Roman"/>
                <w:szCs w:val="24"/>
              </w:rPr>
            </w:pP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本點次增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列第一項第一款至第三款有關產學計畫、技術移轉金及論文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採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計之補充事項。</w:t>
            </w:r>
          </w:p>
        </w:tc>
      </w:tr>
      <w:tr w:rsidR="00B53367" w:rsidRPr="00B53367" w14:paraId="5E95848E" w14:textId="77777777" w:rsidTr="00B53367">
        <w:tc>
          <w:tcPr>
            <w:tcW w:w="2972" w:type="dxa"/>
          </w:tcPr>
          <w:p w14:paraId="356508E8" w14:textId="77777777" w:rsidR="00B53367" w:rsidRPr="00B53367" w:rsidRDefault="00B53367" w:rsidP="00B53367">
            <w:pPr>
              <w:numPr>
                <w:ilvl w:val="0"/>
                <w:numId w:val="9"/>
              </w:num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研究型編制外專任教學人員之第一階段評鑑須具備下列條件之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一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者：</w:t>
            </w:r>
          </w:p>
          <w:p w14:paraId="00138E11" w14:textId="77777777" w:rsidR="00B53367" w:rsidRPr="00B53367" w:rsidRDefault="00B53367" w:rsidP="00B53367">
            <w:pPr>
              <w:adjustRightInd w:val="0"/>
              <w:snapToGrid w:val="0"/>
              <w:ind w:leftChars="250" w:left="1320" w:hangingChars="300" w:hanging="72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（一）Q2等級(含)以上SCI(E)/SSCI論文二篇。</w:t>
            </w:r>
          </w:p>
          <w:p w14:paraId="093DD73B" w14:textId="77777777" w:rsidR="00B53367" w:rsidRPr="00B53367" w:rsidRDefault="00B53367" w:rsidP="00B53367">
            <w:pPr>
              <w:adjustRightInd w:val="0"/>
              <w:snapToGrid w:val="0"/>
              <w:ind w:leftChars="250" w:left="1320" w:hangingChars="300" w:hanging="72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（二）Q2等級(含)以上SCI(E)/SSCI論文一篇及Q3論文一篇。</w:t>
            </w:r>
          </w:p>
          <w:p w14:paraId="247696A1" w14:textId="77777777" w:rsidR="00B53367" w:rsidRPr="00B53367" w:rsidRDefault="00B53367" w:rsidP="00B53367">
            <w:pPr>
              <w:adjustRightInd w:val="0"/>
              <w:snapToGrid w:val="0"/>
              <w:ind w:leftChars="250" w:left="1320" w:hangingChars="300" w:hanging="72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（三）Q2等級(含)以上SCI(E)/SSCI論文一篇及Q4論文二篇。</w:t>
            </w:r>
          </w:p>
          <w:p w14:paraId="747D555A" w14:textId="77777777" w:rsidR="00B53367" w:rsidRPr="00B53367" w:rsidRDefault="00B53367" w:rsidP="00B53367">
            <w:pPr>
              <w:autoSpaceDE w:val="0"/>
              <w:autoSpaceDN w:val="0"/>
              <w:ind w:left="554" w:right="48"/>
              <w:jc w:val="both"/>
              <w:rPr>
                <w:rFonts w:asciiTheme="minorEastAsia" w:hAnsiTheme="minorEastAsia" w:cs="標楷體"/>
                <w:kern w:val="0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kern w:val="0"/>
                <w:szCs w:val="24"/>
              </w:rPr>
              <w:t>期刊等級是以WOS資料庫中，根據Journal Impact Factor計算之排序結果為依據。</w:t>
            </w:r>
            <w:r w:rsidRPr="00B53367">
              <w:rPr>
                <w:rFonts w:asciiTheme="minorEastAsia" w:hAnsiTheme="minorEastAsia" w:cs="標楷體"/>
                <w:color w:val="FF0000"/>
                <w:spacing w:val="-13"/>
                <w:kern w:val="0"/>
                <w:szCs w:val="24"/>
                <w:u w:val="single" w:color="FF0000"/>
              </w:rPr>
              <w:t>若論文發表於「不鼓</w:t>
            </w:r>
            <w:r w:rsidRPr="00B53367">
              <w:rPr>
                <w:rFonts w:asciiTheme="minorEastAsia" w:hAnsiTheme="minorEastAsia" w:cs="標楷體"/>
                <w:color w:val="FF0000"/>
                <w:spacing w:val="-12"/>
                <w:kern w:val="0"/>
                <w:szCs w:val="24"/>
                <w:u w:val="single" w:color="FF0000"/>
              </w:rPr>
              <w:t>勵期刊或出版社清單」，每</w:t>
            </w:r>
            <w:r w:rsidRPr="00B53367">
              <w:rPr>
                <w:rFonts w:asciiTheme="minorEastAsia" w:hAnsiTheme="minorEastAsia" w:cs="標楷體"/>
                <w:color w:val="FF0000"/>
                <w:spacing w:val="-3"/>
                <w:kern w:val="0"/>
                <w:szCs w:val="24"/>
                <w:u w:val="single" w:color="FF0000"/>
              </w:rPr>
              <w:t xml:space="preserve">篇視為 </w:t>
            </w:r>
            <w:r w:rsidRPr="00B53367">
              <w:rPr>
                <w:rFonts w:asciiTheme="minorEastAsia" w:hAnsiTheme="minorEastAsia" w:cs="標楷體"/>
                <w:color w:val="FF0000"/>
                <w:kern w:val="0"/>
                <w:szCs w:val="24"/>
                <w:u w:val="single" w:color="FF0000"/>
              </w:rPr>
              <w:t>0.5</w:t>
            </w:r>
            <w:r w:rsidRPr="00B53367">
              <w:rPr>
                <w:rFonts w:asciiTheme="minorEastAsia" w:hAnsiTheme="minorEastAsia" w:cs="標楷體"/>
                <w:color w:val="FF0000"/>
                <w:spacing w:val="-3"/>
                <w:kern w:val="0"/>
                <w:szCs w:val="24"/>
                <w:u w:val="single" w:color="FF0000"/>
              </w:rPr>
              <w:t xml:space="preserve"> 篇折算，但自</w:t>
            </w:r>
            <w:r w:rsidRPr="00B53367">
              <w:rPr>
                <w:rFonts w:asciiTheme="minorEastAsia" w:hAnsiTheme="minorEastAsia" w:cs="標楷體"/>
                <w:color w:val="FF0000"/>
                <w:spacing w:val="12"/>
                <w:kern w:val="0"/>
                <w:szCs w:val="24"/>
                <w:u w:val="single" w:color="FF0000"/>
              </w:rPr>
              <w:t xml:space="preserve"> </w:t>
            </w:r>
            <w:r w:rsidRPr="00B53367">
              <w:rPr>
                <w:rFonts w:asciiTheme="minorEastAsia" w:hAnsiTheme="minorEastAsia" w:cs="標楷體"/>
                <w:color w:val="FF0000"/>
                <w:spacing w:val="10"/>
                <w:kern w:val="0"/>
                <w:szCs w:val="24"/>
                <w:u w:val="single" w:color="FF0000"/>
              </w:rPr>
              <w:t>民國一百一十五年一月一</w:t>
            </w:r>
            <w:r w:rsidRPr="00B53367">
              <w:rPr>
                <w:rFonts w:asciiTheme="minorEastAsia" w:hAnsiTheme="minorEastAsia" w:cs="標楷體"/>
                <w:color w:val="FF0000"/>
                <w:spacing w:val="-10"/>
                <w:kern w:val="0"/>
                <w:szCs w:val="24"/>
                <w:u w:val="single" w:color="FF0000"/>
              </w:rPr>
              <w:t>日起，不得列入計算。「不</w:t>
            </w:r>
            <w:r w:rsidRPr="00B53367">
              <w:rPr>
                <w:rFonts w:asciiTheme="minorEastAsia" w:hAnsiTheme="minorEastAsia" w:cs="標楷體"/>
                <w:color w:val="FF0000"/>
                <w:spacing w:val="-11"/>
                <w:kern w:val="0"/>
                <w:szCs w:val="24"/>
                <w:u w:val="single" w:color="FF0000"/>
              </w:rPr>
              <w:t>鼓勵期刊或出版社清單」依</w:t>
            </w:r>
            <w:r w:rsidRPr="00B53367">
              <w:rPr>
                <w:rFonts w:asciiTheme="minorEastAsia" w:hAnsiTheme="minorEastAsia" w:cs="標楷體"/>
                <w:color w:val="FF0000"/>
                <w:spacing w:val="-2"/>
                <w:kern w:val="0"/>
                <w:szCs w:val="24"/>
                <w:u w:val="single" w:color="FF0000"/>
              </w:rPr>
              <w:t>研發處之公告辦理。</w:t>
            </w:r>
          </w:p>
          <w:p w14:paraId="07405489" w14:textId="77777777" w:rsidR="00B53367" w:rsidRPr="00B53367" w:rsidRDefault="00B53367" w:rsidP="00B53367">
            <w:pPr>
              <w:autoSpaceDE w:val="0"/>
              <w:autoSpaceDN w:val="0"/>
              <w:ind w:left="554" w:right="19" w:hanging="20"/>
              <w:rPr>
                <w:rFonts w:asciiTheme="minorEastAsia" w:hAnsiTheme="minorEastAsia" w:cs="標楷體"/>
                <w:color w:val="FF0000"/>
                <w:kern w:val="0"/>
                <w:szCs w:val="24"/>
                <w:u w:val="single" w:color="FF0000"/>
              </w:rPr>
            </w:pPr>
            <w:r w:rsidRPr="00B53367">
              <w:rPr>
                <w:rFonts w:asciiTheme="minorEastAsia" w:hAnsiTheme="minorEastAsia" w:cs="標楷體"/>
                <w:color w:val="FF0000"/>
                <w:spacing w:val="-15"/>
                <w:kern w:val="0"/>
                <w:szCs w:val="24"/>
                <w:u w:val="single" w:color="FF0000"/>
              </w:rPr>
              <w:t>每篇論文僅計一次</w:t>
            </w:r>
            <w:r w:rsidRPr="00B53367">
              <w:rPr>
                <w:rFonts w:asciiTheme="minorEastAsia" w:hAnsiTheme="minorEastAsia" w:cs="標楷體"/>
                <w:color w:val="FF0000"/>
                <w:spacing w:val="-2"/>
                <w:kern w:val="0"/>
                <w:szCs w:val="24"/>
                <w:u w:val="single" w:color="FF0000"/>
              </w:rPr>
              <w:t>（合約開</w:t>
            </w:r>
            <w:r w:rsidRPr="00B53367">
              <w:rPr>
                <w:rFonts w:asciiTheme="minorEastAsia" w:hAnsiTheme="minorEastAsia" w:cs="標楷體"/>
                <w:color w:val="FF0000"/>
                <w:spacing w:val="40"/>
                <w:kern w:val="0"/>
                <w:szCs w:val="24"/>
                <w:u w:val="single" w:color="FF0000"/>
              </w:rPr>
              <w:t xml:space="preserve"> </w:t>
            </w:r>
            <w:r w:rsidRPr="00B53367">
              <w:rPr>
                <w:rFonts w:asciiTheme="minorEastAsia" w:hAnsiTheme="minorEastAsia" w:cs="標楷體"/>
                <w:color w:val="FF0000"/>
                <w:spacing w:val="10"/>
                <w:kern w:val="0"/>
                <w:szCs w:val="24"/>
                <w:u w:val="single" w:color="FF0000"/>
              </w:rPr>
              <w:t>始日至考核資料繳交截止</w:t>
            </w:r>
            <w:r w:rsidRPr="00B53367">
              <w:rPr>
                <w:rFonts w:asciiTheme="minorEastAsia" w:hAnsiTheme="minorEastAsia" w:cs="標楷體"/>
                <w:color w:val="FF0000"/>
                <w:spacing w:val="-10"/>
                <w:kern w:val="0"/>
                <w:szCs w:val="24"/>
                <w:u w:val="single" w:color="FF0000"/>
              </w:rPr>
              <w:t>日，含已接受論文），須為</w:t>
            </w:r>
            <w:r w:rsidRPr="00B53367">
              <w:rPr>
                <w:rFonts w:asciiTheme="minorEastAsia" w:hAnsiTheme="minorEastAsia" w:cs="標楷體"/>
                <w:color w:val="FF0000"/>
                <w:spacing w:val="-12"/>
                <w:kern w:val="0"/>
                <w:szCs w:val="24"/>
                <w:u w:val="single" w:color="FF0000"/>
              </w:rPr>
              <w:t>第一作者或通訊作者，通訊</w:t>
            </w:r>
            <w:r w:rsidRPr="00B53367">
              <w:rPr>
                <w:rFonts w:asciiTheme="minorEastAsia" w:hAnsiTheme="minorEastAsia" w:cs="標楷體"/>
                <w:color w:val="FF0000"/>
                <w:spacing w:val="10"/>
                <w:kern w:val="0"/>
                <w:szCs w:val="24"/>
                <w:u w:val="single" w:color="FF0000"/>
              </w:rPr>
              <w:t>作者二人以上(含)依該通</w:t>
            </w:r>
            <w:r w:rsidRPr="00B53367">
              <w:rPr>
                <w:rFonts w:asciiTheme="minorEastAsia" w:hAnsiTheme="minorEastAsia" w:cs="標楷體"/>
                <w:color w:val="FF0000"/>
                <w:spacing w:val="35"/>
                <w:kern w:val="0"/>
                <w:szCs w:val="24"/>
                <w:u w:val="single" w:color="FF0000"/>
              </w:rPr>
              <w:t>訊作者人數平均計算；</w:t>
            </w:r>
            <w:r w:rsidRPr="00B53367">
              <w:rPr>
                <w:rFonts w:asciiTheme="minorEastAsia" w:hAnsiTheme="minorEastAsia" w:cs="標楷體"/>
                <w:color w:val="FF0000"/>
                <w:kern w:val="0"/>
                <w:szCs w:val="24"/>
              </w:rPr>
              <w:t xml:space="preserve"> </w:t>
            </w:r>
            <w:r w:rsidRPr="00B53367">
              <w:rPr>
                <w:rFonts w:asciiTheme="minorEastAsia" w:hAnsiTheme="minorEastAsia" w:cs="標楷體"/>
                <w:color w:val="FF0000"/>
                <w:kern w:val="0"/>
                <w:szCs w:val="24"/>
                <w:u w:val="single" w:color="FF0000"/>
              </w:rPr>
              <w:t>Journal of Innovative</w:t>
            </w:r>
            <w:r w:rsidRPr="00B53367">
              <w:rPr>
                <w:rFonts w:asciiTheme="minorEastAsia" w:hAnsiTheme="minorEastAsia" w:cs="標楷體"/>
                <w:color w:val="FF0000"/>
                <w:kern w:val="0"/>
                <w:szCs w:val="24"/>
              </w:rPr>
              <w:t xml:space="preserve"> </w:t>
            </w:r>
            <w:r w:rsidRPr="00B53367">
              <w:rPr>
                <w:rFonts w:asciiTheme="minorEastAsia" w:hAnsiTheme="minorEastAsia" w:cs="標楷體"/>
                <w:color w:val="FF0000"/>
                <w:kern w:val="0"/>
                <w:szCs w:val="24"/>
                <w:u w:val="single" w:color="FF0000"/>
              </w:rPr>
              <w:t>Technology</w:t>
            </w:r>
            <w:r w:rsidRPr="00B53367">
              <w:rPr>
                <w:rFonts w:asciiTheme="minorEastAsia" w:hAnsiTheme="minorEastAsia" w:cs="標楷體"/>
                <w:color w:val="FF0000"/>
                <w:spacing w:val="40"/>
                <w:kern w:val="0"/>
                <w:szCs w:val="24"/>
                <w:u w:val="single" w:color="FF0000"/>
              </w:rPr>
              <w:t xml:space="preserve"> </w:t>
            </w:r>
            <w:r w:rsidRPr="00B53367">
              <w:rPr>
                <w:rFonts w:asciiTheme="minorEastAsia" w:hAnsiTheme="minorEastAsia" w:cs="標楷體"/>
                <w:color w:val="FF0000"/>
                <w:kern w:val="0"/>
                <w:szCs w:val="24"/>
                <w:u w:val="single" w:color="FF0000"/>
              </w:rPr>
              <w:t>(JIT)</w:t>
            </w:r>
            <w:r w:rsidRPr="00B53367">
              <w:rPr>
                <w:rFonts w:asciiTheme="minorEastAsia" w:hAnsiTheme="minorEastAsia" w:cs="標楷體"/>
                <w:color w:val="FF0000"/>
                <w:spacing w:val="-11"/>
                <w:kern w:val="0"/>
                <w:szCs w:val="24"/>
                <w:u w:val="single" w:color="FF0000"/>
              </w:rPr>
              <w:t xml:space="preserve"> 等 同</w:t>
            </w:r>
            <w:r w:rsidRPr="00B53367">
              <w:rPr>
                <w:rFonts w:asciiTheme="minorEastAsia" w:hAnsiTheme="minorEastAsia" w:cs="標楷體"/>
                <w:color w:val="FF0000"/>
                <w:kern w:val="0"/>
                <w:szCs w:val="24"/>
              </w:rPr>
              <w:t xml:space="preserve"> </w:t>
            </w:r>
            <w:r w:rsidRPr="00B53367">
              <w:rPr>
                <w:rFonts w:asciiTheme="minorEastAsia" w:hAnsiTheme="minorEastAsia" w:cs="標楷體"/>
                <w:color w:val="FF0000"/>
                <w:kern w:val="0"/>
                <w:szCs w:val="24"/>
                <w:u w:val="single" w:color="FF0000"/>
              </w:rPr>
              <w:t>SCI(E)/SSCI Q3。</w:t>
            </w:r>
          </w:p>
          <w:p w14:paraId="49F7C28B" w14:textId="77777777" w:rsidR="00B53367" w:rsidRPr="00B53367" w:rsidRDefault="00B53367" w:rsidP="00B53367">
            <w:pPr>
              <w:autoSpaceDE w:val="0"/>
              <w:autoSpaceDN w:val="0"/>
              <w:ind w:left="554" w:right="19" w:hanging="20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kern w:val="0"/>
                <w:szCs w:val="24"/>
              </w:rPr>
              <w:t>第一項第二款及第三款須加上公民營企業</w:t>
            </w:r>
            <w:proofErr w:type="gramStart"/>
            <w:r w:rsidRPr="00B53367">
              <w:rPr>
                <w:rFonts w:asciiTheme="minorEastAsia" w:hAnsiTheme="minorEastAsia" w:cs="Times New Roman" w:hint="eastAsia"/>
                <w:kern w:val="0"/>
                <w:szCs w:val="24"/>
              </w:rPr>
              <w:t>產學案或</w:t>
            </w:r>
            <w:proofErr w:type="gramEnd"/>
            <w:r w:rsidRPr="00B53367">
              <w:rPr>
                <w:rFonts w:asciiTheme="minorEastAsia" w:hAnsiTheme="minorEastAsia" w:cs="Times New Roman" w:hint="eastAsia"/>
                <w:kern w:val="0"/>
                <w:szCs w:val="24"/>
              </w:rPr>
              <w:t>其他單位資助</w:t>
            </w:r>
            <w:proofErr w:type="gramStart"/>
            <w:r w:rsidRPr="00B53367">
              <w:rPr>
                <w:rFonts w:asciiTheme="minorEastAsia" w:hAnsiTheme="minorEastAsia" w:cs="Times New Roman" w:hint="eastAsia"/>
                <w:kern w:val="0"/>
                <w:szCs w:val="24"/>
              </w:rPr>
              <w:t>產學案累計</w:t>
            </w:r>
            <w:proofErr w:type="gramEnd"/>
            <w:r w:rsidRPr="00B53367">
              <w:rPr>
                <w:rFonts w:asciiTheme="minorEastAsia" w:hAnsiTheme="minorEastAsia" w:cs="Times New Roman" w:hint="eastAsia"/>
                <w:kern w:val="0"/>
                <w:szCs w:val="24"/>
              </w:rPr>
              <w:t>金額十五萬元或技術移轉權利金累計金額十萬元。以上必須為主持人，如為共同/協同主持人，須檢附貢獻比例。</w:t>
            </w:r>
          </w:p>
          <w:p w14:paraId="40EF1FDE" w14:textId="77777777" w:rsidR="00B53367" w:rsidRPr="00B53367" w:rsidRDefault="00B53367" w:rsidP="00B53367">
            <w:pPr>
              <w:adjustRightInd w:val="0"/>
              <w:snapToGrid w:val="0"/>
              <w:ind w:left="48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其他非上述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產學案計畫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實收金額折算方式為教育部教學研究實踐計畫金額乘以零點七五、國科會專題計畫金額乘以零點七五（含國科會各式產學計畫）、政府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產學案金額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乘以零點五。</w:t>
            </w:r>
          </w:p>
          <w:p w14:paraId="30A66B87" w14:textId="77777777" w:rsidR="00B53367" w:rsidRPr="00B53367" w:rsidRDefault="00B53367" w:rsidP="00B53367">
            <w:pPr>
              <w:autoSpaceDE w:val="0"/>
              <w:autoSpaceDN w:val="0"/>
              <w:ind w:left="554" w:right="48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B53367">
              <w:rPr>
                <w:rFonts w:asciiTheme="minorEastAsia" w:hAnsiTheme="minorEastAsia" w:cs="標楷體"/>
                <w:color w:val="FF0000"/>
                <w:spacing w:val="-2"/>
                <w:kern w:val="0"/>
                <w:szCs w:val="24"/>
                <w:u w:val="single" w:color="FF0000"/>
              </w:rPr>
              <w:t>技術移轉權利金計算以執行起始月為基準，產學計畫則以當學期實際執行月數依比例計算之，並以「月」為單位計算。</w:t>
            </w:r>
          </w:p>
        </w:tc>
        <w:tc>
          <w:tcPr>
            <w:tcW w:w="2977" w:type="dxa"/>
          </w:tcPr>
          <w:p w14:paraId="7B77F8C0" w14:textId="77777777" w:rsidR="00B53367" w:rsidRPr="00B53367" w:rsidRDefault="00B53367" w:rsidP="00B53367">
            <w:pPr>
              <w:numPr>
                <w:ilvl w:val="0"/>
                <w:numId w:val="10"/>
              </w:num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研究型編制外專任教學人員之第一階段評鑑須具備下列條件之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一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者：</w:t>
            </w:r>
          </w:p>
          <w:p w14:paraId="448ECE5E" w14:textId="77777777" w:rsidR="00B53367" w:rsidRPr="00B53367" w:rsidRDefault="00B53367" w:rsidP="00B53367">
            <w:pPr>
              <w:adjustRightInd w:val="0"/>
              <w:snapToGrid w:val="0"/>
              <w:ind w:leftChars="250" w:left="1320" w:hangingChars="300" w:hanging="72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（一）Q2等級(含)以上SCI(E)/SSCI論文二篇。</w:t>
            </w:r>
          </w:p>
          <w:p w14:paraId="358FC64A" w14:textId="77777777" w:rsidR="00B53367" w:rsidRPr="00B53367" w:rsidRDefault="00B53367" w:rsidP="00B53367">
            <w:pPr>
              <w:adjustRightInd w:val="0"/>
              <w:snapToGrid w:val="0"/>
              <w:ind w:leftChars="250" w:left="1320" w:hangingChars="300" w:hanging="72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（二）Q2等級(含)以上SCI(E)/SSCI論文一篇及Q3論文一篇。</w:t>
            </w:r>
          </w:p>
          <w:p w14:paraId="67B6CC10" w14:textId="77777777" w:rsidR="00B53367" w:rsidRPr="00B53367" w:rsidRDefault="00B53367" w:rsidP="00B53367">
            <w:pPr>
              <w:adjustRightInd w:val="0"/>
              <w:snapToGrid w:val="0"/>
              <w:ind w:leftChars="250" w:left="1320" w:hangingChars="300" w:hanging="72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（三）Q2等級(含)以上SCI(E)/SSCI論文一篇及Q4論文二篇。</w:t>
            </w:r>
          </w:p>
          <w:p w14:paraId="6ABF7114" w14:textId="77777777" w:rsidR="00B53367" w:rsidRPr="00B53367" w:rsidRDefault="00B53367" w:rsidP="00B53367">
            <w:pPr>
              <w:adjustRightInd w:val="0"/>
              <w:snapToGrid w:val="0"/>
              <w:ind w:left="48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期刊等級是以WOS資料庫中，根據Journal Impact Factor計算之排序結果為依據。第一項第二款及第三款須加上公民營企業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產學案或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其他單位資助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產學案累計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金額十五萬元或技術移轉權利金累計金額十萬元。以上必須為主持人，如為共同/協同主持人，須檢附貢獻比例。</w:t>
            </w:r>
          </w:p>
          <w:p w14:paraId="4D62025A" w14:textId="77777777" w:rsidR="00B53367" w:rsidRPr="00B53367" w:rsidRDefault="00B53367" w:rsidP="00B53367">
            <w:pPr>
              <w:adjustRightInd w:val="0"/>
              <w:snapToGrid w:val="0"/>
              <w:ind w:left="48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其他非上述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產學案計畫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實收金額折算方式為教育部教學研究實踐計畫金額乘以零點七五、國科會專題計畫金額乘以零點七五（含國科會各式產學計畫）、政府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產學案金額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乘以零點五。</w:t>
            </w:r>
          </w:p>
          <w:p w14:paraId="44011ABA" w14:textId="77777777" w:rsidR="00B53367" w:rsidRPr="00B53367" w:rsidRDefault="00B53367" w:rsidP="00B53367">
            <w:pPr>
              <w:adjustRightInd w:val="0"/>
              <w:snapToGrid w:val="0"/>
              <w:ind w:left="48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凡計畫或技術移轉權利金計算以執行起始月為基準。</w:t>
            </w:r>
          </w:p>
          <w:p w14:paraId="796B17DA" w14:textId="77777777" w:rsidR="00B53367" w:rsidRPr="00B53367" w:rsidRDefault="00B53367" w:rsidP="00B53367">
            <w:pPr>
              <w:adjustRightInd w:val="0"/>
              <w:snapToGrid w:val="0"/>
              <w:ind w:left="48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每篇論文僅計一次（合約開始日至考核資料繳交截止日，含已接受論文），須為第一作者或通訊作者，通訊作者二人以上( 含) 依人數平均計算； Journal of Innovative Technology (JIT)等同SCI(E)/SSCI Q3。</w:t>
            </w:r>
          </w:p>
        </w:tc>
        <w:tc>
          <w:tcPr>
            <w:tcW w:w="2268" w:type="dxa"/>
          </w:tcPr>
          <w:p w14:paraId="1C7EEE93" w14:textId="77777777" w:rsidR="00B53367" w:rsidRPr="00B53367" w:rsidRDefault="00B53367" w:rsidP="00B53367">
            <w:pPr>
              <w:autoSpaceDE w:val="0"/>
              <w:autoSpaceDN w:val="0"/>
              <w:ind w:left="348" w:right="146" w:hanging="240"/>
              <w:rPr>
                <w:rFonts w:asciiTheme="minorEastAsia" w:hAnsiTheme="minorEastAsia" w:cs="標楷體"/>
                <w:kern w:val="0"/>
                <w:szCs w:val="24"/>
              </w:rPr>
            </w:pPr>
            <w:r w:rsidRPr="00B53367">
              <w:rPr>
                <w:rFonts w:asciiTheme="minorEastAsia" w:hAnsiTheme="minorEastAsia" w:cs="標楷體"/>
                <w:spacing w:val="-2"/>
                <w:kern w:val="0"/>
                <w:szCs w:val="24"/>
              </w:rPr>
              <w:t>1.</w:t>
            </w:r>
            <w:proofErr w:type="gramStart"/>
            <w:r w:rsidRPr="00B53367">
              <w:rPr>
                <w:rFonts w:asciiTheme="minorEastAsia" w:hAnsiTheme="minorEastAsia" w:cs="標楷體"/>
                <w:spacing w:val="-2"/>
                <w:kern w:val="0"/>
                <w:szCs w:val="24"/>
              </w:rPr>
              <w:t>本點次增</w:t>
            </w:r>
            <w:proofErr w:type="gramEnd"/>
            <w:r w:rsidRPr="00B53367">
              <w:rPr>
                <w:rFonts w:asciiTheme="minorEastAsia" w:hAnsiTheme="minorEastAsia" w:cs="標楷體"/>
                <w:spacing w:val="-2"/>
                <w:kern w:val="0"/>
                <w:szCs w:val="24"/>
              </w:rPr>
              <w:t xml:space="preserve">列第二項有關若論文發表於「不鼓勵期刊或出版社清 </w:t>
            </w:r>
            <w:r w:rsidRPr="00B53367">
              <w:rPr>
                <w:rFonts w:asciiTheme="minorEastAsia" w:hAnsiTheme="minorEastAsia" w:cs="標楷體"/>
                <w:spacing w:val="-20"/>
                <w:kern w:val="0"/>
                <w:szCs w:val="24"/>
              </w:rPr>
              <w:t>單」，每篇視為</w:t>
            </w:r>
          </w:p>
          <w:p w14:paraId="4C9331ED" w14:textId="77777777" w:rsidR="00B53367" w:rsidRPr="00B53367" w:rsidRDefault="00B53367" w:rsidP="00B53367">
            <w:pPr>
              <w:autoSpaceDE w:val="0"/>
              <w:autoSpaceDN w:val="0"/>
              <w:ind w:left="348"/>
              <w:rPr>
                <w:rFonts w:asciiTheme="minorEastAsia" w:hAnsiTheme="minorEastAsia" w:cs="標楷體"/>
                <w:kern w:val="0"/>
                <w:szCs w:val="24"/>
              </w:rPr>
            </w:pPr>
            <w:r w:rsidRPr="00B53367">
              <w:rPr>
                <w:rFonts w:asciiTheme="minorEastAsia" w:hAnsiTheme="minorEastAsia" w:cs="標楷體"/>
                <w:kern w:val="0"/>
                <w:szCs w:val="24"/>
              </w:rPr>
              <w:t>0.5</w:t>
            </w:r>
            <w:r w:rsidRPr="00B53367">
              <w:rPr>
                <w:rFonts w:asciiTheme="minorEastAsia" w:hAnsiTheme="minorEastAsia" w:cs="標楷體"/>
                <w:spacing w:val="-2"/>
                <w:kern w:val="0"/>
                <w:szCs w:val="24"/>
              </w:rPr>
              <w:t xml:space="preserve"> 篇折算。</w:t>
            </w:r>
          </w:p>
          <w:p w14:paraId="45EF3799" w14:textId="77777777" w:rsidR="00B53367" w:rsidRPr="00B53367" w:rsidRDefault="00B53367" w:rsidP="00B53367">
            <w:pPr>
              <w:autoSpaceDE w:val="0"/>
              <w:autoSpaceDN w:val="0"/>
              <w:ind w:left="348" w:right="146"/>
              <w:jc w:val="both"/>
              <w:rPr>
                <w:rFonts w:asciiTheme="minorEastAsia" w:hAnsiTheme="minorEastAsia" w:cs="標楷體"/>
                <w:kern w:val="0"/>
                <w:szCs w:val="24"/>
              </w:rPr>
            </w:pPr>
            <w:r w:rsidRPr="00B53367">
              <w:rPr>
                <w:rFonts w:asciiTheme="minorEastAsia" w:hAnsiTheme="minorEastAsia" w:cs="標楷體"/>
                <w:spacing w:val="-2"/>
                <w:kern w:val="0"/>
                <w:szCs w:val="24"/>
              </w:rPr>
              <w:t>「不鼓勵期刊或出版社清單」依研發處之公告辦</w:t>
            </w:r>
            <w:r w:rsidRPr="00B53367">
              <w:rPr>
                <w:rFonts w:asciiTheme="minorEastAsia" w:hAnsiTheme="minorEastAsia" w:cs="標楷體"/>
                <w:spacing w:val="-6"/>
                <w:kern w:val="0"/>
                <w:szCs w:val="24"/>
              </w:rPr>
              <w:t>理。</w:t>
            </w:r>
          </w:p>
          <w:p w14:paraId="0534D502" w14:textId="77777777" w:rsidR="00B53367" w:rsidRPr="00B53367" w:rsidRDefault="00B53367" w:rsidP="00B53367">
            <w:pPr>
              <w:numPr>
                <w:ilvl w:val="0"/>
                <w:numId w:val="19"/>
              </w:numPr>
              <w:tabs>
                <w:tab w:val="left" w:pos="350"/>
              </w:tabs>
              <w:autoSpaceDE w:val="0"/>
              <w:autoSpaceDN w:val="0"/>
              <w:ind w:right="146" w:hanging="240"/>
              <w:rPr>
                <w:rFonts w:asciiTheme="minorEastAsia" w:hAnsiTheme="minorEastAsia" w:cs="標楷體"/>
                <w:kern w:val="0"/>
                <w:szCs w:val="24"/>
              </w:rPr>
            </w:pPr>
            <w:r w:rsidRPr="00B53367">
              <w:rPr>
                <w:rFonts w:asciiTheme="minorEastAsia" w:hAnsiTheme="minorEastAsia" w:cs="標楷體"/>
                <w:spacing w:val="-2"/>
                <w:kern w:val="0"/>
                <w:szCs w:val="24"/>
              </w:rPr>
              <w:t>將第六項</w:t>
            </w:r>
            <w:proofErr w:type="gramStart"/>
            <w:r w:rsidRPr="00B53367">
              <w:rPr>
                <w:rFonts w:asciiTheme="minorEastAsia" w:hAnsiTheme="minorEastAsia" w:cs="標楷體"/>
                <w:spacing w:val="-2"/>
                <w:kern w:val="0"/>
                <w:szCs w:val="24"/>
              </w:rPr>
              <w:t>文字改移至</w:t>
            </w:r>
            <w:proofErr w:type="gramEnd"/>
            <w:r w:rsidRPr="00B53367">
              <w:rPr>
                <w:rFonts w:asciiTheme="minorEastAsia" w:hAnsiTheme="minorEastAsia" w:cs="標楷體"/>
                <w:spacing w:val="-2"/>
                <w:kern w:val="0"/>
                <w:szCs w:val="24"/>
              </w:rPr>
              <w:t>第三項。</w:t>
            </w:r>
          </w:p>
          <w:p w14:paraId="56DC5AD5" w14:textId="77777777" w:rsidR="00B53367" w:rsidRPr="00B53367" w:rsidRDefault="00B53367" w:rsidP="00B53367">
            <w:pPr>
              <w:autoSpaceDE w:val="0"/>
              <w:autoSpaceDN w:val="0"/>
              <w:ind w:left="348"/>
              <w:rPr>
                <w:rFonts w:asciiTheme="minorEastAsia" w:hAnsiTheme="minorEastAsia" w:cs="Times New Roman"/>
                <w:kern w:val="0"/>
                <w:szCs w:val="24"/>
              </w:rPr>
            </w:pPr>
            <w:r w:rsidRPr="00B53367">
              <w:rPr>
                <w:rFonts w:asciiTheme="minorEastAsia" w:hAnsiTheme="minorEastAsia" w:cs="標楷體"/>
                <w:spacing w:val="-2"/>
                <w:kern w:val="0"/>
                <w:szCs w:val="24"/>
              </w:rPr>
              <w:t>原第五項</w:t>
            </w:r>
            <w:proofErr w:type="gramStart"/>
            <w:r w:rsidRPr="00B53367">
              <w:rPr>
                <w:rFonts w:asciiTheme="minorEastAsia" w:hAnsiTheme="minorEastAsia" w:cs="標楷體"/>
                <w:spacing w:val="-2"/>
                <w:kern w:val="0"/>
                <w:szCs w:val="24"/>
              </w:rPr>
              <w:t>文字改移至</w:t>
            </w:r>
            <w:proofErr w:type="gramEnd"/>
            <w:r w:rsidRPr="00B53367">
              <w:rPr>
                <w:rFonts w:asciiTheme="minorEastAsia" w:hAnsiTheme="minorEastAsia" w:cs="標楷體"/>
                <w:spacing w:val="-2"/>
                <w:kern w:val="0"/>
                <w:szCs w:val="24"/>
              </w:rPr>
              <w:t>第六項，並修正產學計畫</w:t>
            </w:r>
            <w:proofErr w:type="gramStart"/>
            <w:r w:rsidRPr="00B53367">
              <w:rPr>
                <w:rFonts w:asciiTheme="minorEastAsia" w:hAnsiTheme="minorEastAsia" w:cs="標楷體"/>
                <w:spacing w:val="-2"/>
                <w:kern w:val="0"/>
                <w:szCs w:val="24"/>
              </w:rPr>
              <w:t>採</w:t>
            </w:r>
            <w:proofErr w:type="gramEnd"/>
            <w:r w:rsidRPr="00B53367">
              <w:rPr>
                <w:rFonts w:asciiTheme="minorEastAsia" w:hAnsiTheme="minorEastAsia" w:cs="標楷體"/>
                <w:spacing w:val="-2"/>
                <w:kern w:val="0"/>
                <w:szCs w:val="24"/>
              </w:rPr>
              <w:t>計以當學期實際執行月數依比例</w:t>
            </w:r>
            <w:r w:rsidRPr="00B53367">
              <w:rPr>
                <w:rFonts w:asciiTheme="minorEastAsia" w:hAnsiTheme="minorEastAsia" w:cs="標楷體" w:hint="eastAsia"/>
                <w:spacing w:val="-2"/>
                <w:kern w:val="0"/>
                <w:szCs w:val="24"/>
              </w:rPr>
              <w:t>，</w:t>
            </w:r>
            <w:r w:rsidRPr="00B53367">
              <w:rPr>
                <w:rFonts w:asciiTheme="minorEastAsia" w:hAnsiTheme="minorEastAsia" w:cs="標楷體"/>
                <w:spacing w:val="-2"/>
                <w:kern w:val="0"/>
                <w:szCs w:val="24"/>
              </w:rPr>
              <w:t>計算之，並以「月」為單位計算之補充事項。</w:t>
            </w:r>
          </w:p>
        </w:tc>
      </w:tr>
      <w:tr w:rsidR="00B53367" w:rsidRPr="00B53367" w14:paraId="7F2214B3" w14:textId="77777777" w:rsidTr="00B53367">
        <w:tc>
          <w:tcPr>
            <w:tcW w:w="2972" w:type="dxa"/>
          </w:tcPr>
          <w:p w14:paraId="290B19FF" w14:textId="77777777" w:rsidR="00B53367" w:rsidRPr="00B53367" w:rsidRDefault="00B53367" w:rsidP="00B53367">
            <w:pPr>
              <w:numPr>
                <w:ilvl w:val="0"/>
                <w:numId w:val="10"/>
              </w:numPr>
              <w:adjustRightInd w:val="0"/>
              <w:snapToGrid w:val="0"/>
              <w:ind w:left="562" w:hanging="518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/>
                <w:szCs w:val="24"/>
              </w:rPr>
              <w:t>教學及產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研</w:t>
            </w:r>
            <w:proofErr w:type="gramEnd"/>
            <w:r w:rsidRPr="00B53367">
              <w:rPr>
                <w:rFonts w:asciiTheme="minorEastAsia" w:hAnsiTheme="minorEastAsia" w:cs="Times New Roman"/>
                <w:szCs w:val="24"/>
              </w:rPr>
              <w:t>型編制外專任教學人員之第一階段評鑑須具備下列條件之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一</w:t>
            </w:r>
            <w:proofErr w:type="gramEnd"/>
            <w:r w:rsidRPr="00B53367">
              <w:rPr>
                <w:rFonts w:asciiTheme="minorEastAsia" w:hAnsiTheme="minorEastAsia" w:cs="Times New Roman"/>
                <w:szCs w:val="24"/>
              </w:rPr>
              <w:t>者：</w:t>
            </w:r>
          </w:p>
          <w:p w14:paraId="29F12062" w14:textId="77777777" w:rsidR="00B53367" w:rsidRPr="00B53367" w:rsidRDefault="00B53367" w:rsidP="00B53367">
            <w:pPr>
              <w:numPr>
                <w:ilvl w:val="0"/>
                <w:numId w:val="20"/>
              </w:num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WOS 或 Scopus 或 TSSCI 期刊論文一篇，且須為第一作者或通訊作者，</w:t>
            </w:r>
            <w:r w:rsidRPr="00B53367">
              <w:rPr>
                <w:rFonts w:asciiTheme="minorEastAsia" w:hAnsiTheme="minorEastAsia" w:cs="Times New Roman" w:hint="eastAsia"/>
                <w:color w:val="FF0000"/>
                <w:szCs w:val="24"/>
                <w:u w:val="single"/>
              </w:rPr>
              <w:t>通訊作者二人以上(含)依該通訊作者人數平均計算（合約開始日至考核資料繳交截止日，含已接受論文）。若論文發表於「不鼓勵期刊或出版社清單」，</w:t>
            </w:r>
            <w:proofErr w:type="gramStart"/>
            <w:r w:rsidRPr="00B53367">
              <w:rPr>
                <w:rFonts w:asciiTheme="minorEastAsia" w:hAnsiTheme="minorEastAsia" w:cs="Times New Roman" w:hint="eastAsia"/>
                <w:color w:val="FF0000"/>
                <w:szCs w:val="24"/>
                <w:u w:val="single"/>
              </w:rPr>
              <w:t>每篇視</w:t>
            </w:r>
            <w:proofErr w:type="gramEnd"/>
            <w:r w:rsidRPr="00B53367">
              <w:rPr>
                <w:rFonts w:asciiTheme="minorEastAsia" w:hAnsiTheme="minorEastAsia" w:cs="Times New Roman" w:hint="eastAsia"/>
                <w:color w:val="FF0000"/>
                <w:szCs w:val="24"/>
                <w:u w:val="single"/>
              </w:rPr>
              <w:t xml:space="preserve"> 為 0.5 篇折算，但自民國一百一十五年一月一日起，不得列入計算。「不鼓勵期刊或出版社清單」依研發處之公告辦理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。</w:t>
            </w:r>
          </w:p>
          <w:p w14:paraId="227413CA" w14:textId="77777777" w:rsidR="00B53367" w:rsidRPr="00B53367" w:rsidRDefault="00B53367" w:rsidP="00B53367">
            <w:pPr>
              <w:numPr>
                <w:ilvl w:val="0"/>
                <w:numId w:val="20"/>
              </w:numPr>
              <w:adjustRightInd w:val="0"/>
              <w:snapToGrid w:val="0"/>
              <w:ind w:left="1470" w:hanging="518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公民營企業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產學案或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其他單位資助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產學案每年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累計實收金額新臺幣二十萬元（管理費應依規定提足，必須為主持人，如有共同/協同主持人，須檢附貢獻比例，</w:t>
            </w:r>
            <w:r w:rsidRPr="00B53367">
              <w:rPr>
                <w:rFonts w:asciiTheme="minorEastAsia" w:hAnsiTheme="minorEastAsia" w:cs="Times New Roman" w:hint="eastAsia"/>
                <w:color w:val="FF0000"/>
                <w:szCs w:val="24"/>
                <w:u w:val="single"/>
              </w:rPr>
              <w:t>依貢獻比例計算其產學案金額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）。其他非前述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產學案計畫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實收金額折算方式比照第</w:t>
            </w:r>
            <w:r w:rsidRPr="00B53367">
              <w:rPr>
                <w:rFonts w:asciiTheme="minorEastAsia" w:hAnsiTheme="minorEastAsia" w:cs="Times New Roman" w:hint="eastAsia"/>
                <w:color w:val="FF0000"/>
                <w:szCs w:val="24"/>
                <w:u w:val="single"/>
              </w:rPr>
              <w:t>六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點第一項第一款。</w:t>
            </w:r>
            <w:r w:rsidRPr="00B53367">
              <w:rPr>
                <w:rFonts w:asciiTheme="minorEastAsia" w:hAnsiTheme="minorEastAsia" w:cs="Times New Roman" w:hint="eastAsia"/>
                <w:color w:val="FF0000"/>
                <w:szCs w:val="24"/>
                <w:u w:val="single"/>
              </w:rPr>
              <w:t>產學計畫則以當學期實際執行月數依比例計 算之，並以「月」為單位計算。</w:t>
            </w:r>
          </w:p>
          <w:p w14:paraId="5A27EB19" w14:textId="77777777" w:rsidR="00B53367" w:rsidRPr="00B53367" w:rsidRDefault="00B53367" w:rsidP="00B53367">
            <w:pPr>
              <w:numPr>
                <w:ilvl w:val="0"/>
                <w:numId w:val="20"/>
              </w:numPr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技術移轉權利金每年累計金額新臺幣十五萬元（必須為主持人，如為共同/協同主持人，須檢附貢獻比例，</w:t>
            </w:r>
            <w:r w:rsidRPr="00B53367">
              <w:rPr>
                <w:rFonts w:asciiTheme="minorEastAsia" w:hAnsiTheme="minorEastAsia" w:cs="Times New Roman" w:hint="eastAsia"/>
                <w:color w:val="FF0000"/>
                <w:szCs w:val="24"/>
                <w:u w:val="single"/>
              </w:rPr>
              <w:t>依貢獻比例計算其技術移轉權利 金金額），技術移轉權利金計算以執行起始月為基準，並以「月」為單位計算。</w:t>
            </w:r>
          </w:p>
        </w:tc>
        <w:tc>
          <w:tcPr>
            <w:tcW w:w="2977" w:type="dxa"/>
          </w:tcPr>
          <w:p w14:paraId="4872F932" w14:textId="77777777" w:rsidR="00B53367" w:rsidRPr="00B53367" w:rsidRDefault="00B53367" w:rsidP="00B53367">
            <w:pPr>
              <w:numPr>
                <w:ilvl w:val="0"/>
                <w:numId w:val="11"/>
              </w:numPr>
              <w:adjustRightInd w:val="0"/>
              <w:snapToGrid w:val="0"/>
              <w:ind w:left="578" w:hanging="518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/>
                <w:szCs w:val="24"/>
              </w:rPr>
              <w:t>教學及產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研</w:t>
            </w:r>
            <w:proofErr w:type="gramEnd"/>
            <w:r w:rsidRPr="00B53367">
              <w:rPr>
                <w:rFonts w:asciiTheme="minorEastAsia" w:hAnsiTheme="minorEastAsia" w:cs="Times New Roman"/>
                <w:szCs w:val="24"/>
              </w:rPr>
              <w:t>型編制外專任教學人員之第一階段評鑑須具備下列條件之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一</w:t>
            </w:r>
            <w:proofErr w:type="gramEnd"/>
            <w:r w:rsidRPr="00B53367">
              <w:rPr>
                <w:rFonts w:asciiTheme="minorEastAsia" w:hAnsiTheme="minorEastAsia" w:cs="Times New Roman"/>
                <w:szCs w:val="24"/>
              </w:rPr>
              <w:t>者：</w:t>
            </w:r>
          </w:p>
          <w:p w14:paraId="7DCEC834" w14:textId="77777777" w:rsidR="00B53367" w:rsidRPr="00B53367" w:rsidRDefault="00B53367" w:rsidP="00B53367">
            <w:pPr>
              <w:numPr>
                <w:ilvl w:val="0"/>
                <w:numId w:val="17"/>
              </w:num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WOS 或 Scopus 或 TSSCI 期刊論文一篇，且須為第一作者或通訊作者。</w:t>
            </w:r>
          </w:p>
          <w:p w14:paraId="00E37951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31B1C6CF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0C24B763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779C1B2E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3ACB9D79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30650074" w14:textId="0451CACA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50DD63B3" w14:textId="5846AC55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2A4E1EB5" w14:textId="11FCD9D4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2C3D45DA" w14:textId="45AD79A3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2B2039F5" w14:textId="0E5C3A62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033874EE" w14:textId="27EA9233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6CF769CC" w14:textId="6AA29B96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7B37B9A8" w14:textId="23DA5F04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0B7BCF09" w14:textId="27C230B0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5FD28E0D" w14:textId="2BA078D1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4647B993" w14:textId="48A71977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4D88B4A2" w14:textId="108692DB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15BC9388" w14:textId="7E74962E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59B25161" w14:textId="28E8DB05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08270E0F" w14:textId="5D53149D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574AA998" w14:textId="66590EE6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019D6FDD" w14:textId="0FD930C1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1A3009D3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2DCF1F49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7DEFEF62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78BF87D2" w14:textId="77777777" w:rsidR="00B53367" w:rsidRPr="00B53367" w:rsidRDefault="00B53367" w:rsidP="00B53367">
            <w:pPr>
              <w:numPr>
                <w:ilvl w:val="0"/>
                <w:numId w:val="17"/>
              </w:numPr>
              <w:adjustRightInd w:val="0"/>
              <w:snapToGrid w:val="0"/>
              <w:ind w:left="1470" w:hanging="518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公民營企業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產學案或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其他單位資助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產學案每年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累計實收金額新臺幣二十萬元（管理費應依規定提足，必須為主持人，如有共同/協同主持人，須檢附貢獻比例）。其他非前述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產學案計畫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實收金額折算方式比照第五點第一項第一款。</w:t>
            </w:r>
          </w:p>
          <w:p w14:paraId="66CA81FE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01E9CD1C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016E6ADD" w14:textId="3FF59AFD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4C47A800" w14:textId="7404E01D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7A16A9C0" w14:textId="527B1645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57124815" w14:textId="7364207F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633FA44B" w14:textId="1B8EAA57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4B297DF5" w14:textId="11D1FC3E" w:rsid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3FC6A101" w14:textId="77777777" w:rsidR="00B53367" w:rsidRPr="00B53367" w:rsidRDefault="00B53367" w:rsidP="00B53367">
            <w:pPr>
              <w:adjustRightInd w:val="0"/>
              <w:snapToGrid w:val="0"/>
              <w:rPr>
                <w:rFonts w:asciiTheme="minorEastAsia" w:hAnsiTheme="minorEastAsia" w:cs="Times New Roman"/>
                <w:szCs w:val="24"/>
              </w:rPr>
            </w:pPr>
          </w:p>
          <w:p w14:paraId="040662E7" w14:textId="77777777" w:rsidR="00B53367" w:rsidRPr="00B53367" w:rsidRDefault="00B53367" w:rsidP="00B53367">
            <w:pPr>
              <w:numPr>
                <w:ilvl w:val="0"/>
                <w:numId w:val="17"/>
              </w:numPr>
              <w:adjustRightInd w:val="0"/>
              <w:snapToGrid w:val="0"/>
              <w:ind w:left="1470" w:hanging="518"/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技術移轉權利金每年累計金額新臺幣十五萬元（必須為主持人，如為共同/協同主持人，須檢附貢獻比例）。</w:t>
            </w:r>
          </w:p>
        </w:tc>
        <w:tc>
          <w:tcPr>
            <w:tcW w:w="2268" w:type="dxa"/>
          </w:tcPr>
          <w:p w14:paraId="040CEE64" w14:textId="77777777" w:rsidR="00B53367" w:rsidRPr="00B53367" w:rsidRDefault="00B53367" w:rsidP="00B53367">
            <w:pPr>
              <w:rPr>
                <w:rFonts w:asciiTheme="minorEastAsia" w:hAnsiTheme="minorEastAsia" w:cs="Times New Roman"/>
                <w:szCs w:val="24"/>
              </w:rPr>
            </w:pPr>
            <w:proofErr w:type="gramStart"/>
            <w:r w:rsidRPr="00B53367">
              <w:rPr>
                <w:rFonts w:asciiTheme="minorEastAsia" w:hAnsiTheme="minorEastAsia"/>
                <w:spacing w:val="-2"/>
                <w:szCs w:val="24"/>
              </w:rPr>
              <w:t>本點次增</w:t>
            </w:r>
            <w:proofErr w:type="gramEnd"/>
            <w:r w:rsidRPr="00B53367">
              <w:rPr>
                <w:rFonts w:asciiTheme="minorEastAsia" w:hAnsiTheme="minorEastAsia"/>
                <w:spacing w:val="-2"/>
                <w:szCs w:val="24"/>
              </w:rPr>
              <w:t>列第一項第一款至第三款有關論文、產學計畫及技術移轉金及</w:t>
            </w:r>
            <w:proofErr w:type="gramStart"/>
            <w:r w:rsidRPr="00B53367">
              <w:rPr>
                <w:rFonts w:asciiTheme="minorEastAsia" w:hAnsiTheme="minorEastAsia"/>
                <w:spacing w:val="-2"/>
                <w:szCs w:val="24"/>
              </w:rPr>
              <w:t>採</w:t>
            </w:r>
            <w:proofErr w:type="gramEnd"/>
            <w:r w:rsidRPr="00B53367">
              <w:rPr>
                <w:rFonts w:asciiTheme="minorEastAsia" w:hAnsiTheme="minorEastAsia"/>
                <w:spacing w:val="-2"/>
                <w:szCs w:val="24"/>
              </w:rPr>
              <w:t>計之補充事項。</w:t>
            </w:r>
          </w:p>
        </w:tc>
      </w:tr>
      <w:tr w:rsidR="00B53367" w:rsidRPr="00B53367" w14:paraId="0BD4A261" w14:textId="77777777" w:rsidTr="00B53367">
        <w:tc>
          <w:tcPr>
            <w:tcW w:w="2972" w:type="dxa"/>
          </w:tcPr>
          <w:p w14:paraId="59810706" w14:textId="77777777" w:rsidR="00B53367" w:rsidRPr="00B53367" w:rsidRDefault="00B53367" w:rsidP="00B53367">
            <w:pPr>
              <w:numPr>
                <w:ilvl w:val="0"/>
                <w:numId w:val="11"/>
              </w:numPr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/>
                <w:szCs w:val="24"/>
              </w:rPr>
              <w:t>編制外專任教學人員第二階段評鑑之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點</w:t>
            </w:r>
            <w:r w:rsidRPr="00B53367">
              <w:rPr>
                <w:rFonts w:asciiTheme="minorEastAsia" w:hAnsiTheme="minorEastAsia" w:cs="Times New Roman"/>
                <w:szCs w:val="24"/>
              </w:rPr>
              <w:t>數依本院編制外專任教學人員第二階段評鑑標準計算之，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權重</w:t>
            </w:r>
            <w:r w:rsidRPr="00B53367">
              <w:rPr>
                <w:rFonts w:asciiTheme="minorEastAsia" w:hAnsiTheme="minorEastAsia" w:cs="Times New Roman"/>
                <w:szCs w:val="24"/>
              </w:rPr>
              <w:t>比例分配為教學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與研究</w:t>
            </w:r>
            <w:r w:rsidRPr="00B53367">
              <w:rPr>
                <w:rFonts w:asciiTheme="minorEastAsia" w:hAnsiTheme="minorEastAsia" w:cs="Times New Roman"/>
                <w:szCs w:val="24"/>
              </w:rPr>
              <w:t>(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5</w:t>
            </w:r>
            <w:r w:rsidRPr="00B53367">
              <w:rPr>
                <w:rFonts w:asciiTheme="minorEastAsia" w:hAnsiTheme="minorEastAsia" w:cs="Times New Roman"/>
                <w:szCs w:val="24"/>
              </w:rPr>
              <w:t>0%)、服務(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5</w:t>
            </w:r>
            <w:r w:rsidRPr="00B53367">
              <w:rPr>
                <w:rFonts w:asciiTheme="minorEastAsia" w:hAnsiTheme="minorEastAsia" w:cs="Times New Roman"/>
                <w:szCs w:val="24"/>
              </w:rPr>
              <w:t>0%)。研究型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、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產學型及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教學型等三類編制外專任教學人員</w:t>
            </w:r>
            <w:r w:rsidRPr="00B53367">
              <w:rPr>
                <w:rFonts w:asciiTheme="minorEastAsia" w:hAnsiTheme="minorEastAsia" w:cs="Times New Roman"/>
                <w:szCs w:val="24"/>
              </w:rPr>
              <w:t>第二階段評鑑之通過標準</w:t>
            </w:r>
            <w:r w:rsidRPr="00B53367">
              <w:rPr>
                <w:rFonts w:asciiTheme="minorEastAsia" w:hAnsiTheme="minorEastAsia" w:cs="Times New Roman" w:hint="eastAsia"/>
                <w:color w:val="FF0000"/>
                <w:szCs w:val="24"/>
                <w:u w:val="single"/>
              </w:rPr>
              <w:t>為「教學與研究」及「服務」之績效指標點數皆至少達110點</w:t>
            </w:r>
            <w:r w:rsidRPr="00B53367">
              <w:rPr>
                <w:rFonts w:asciiTheme="minorEastAsia" w:hAnsiTheme="minorEastAsia" w:cs="Times New Roman"/>
                <w:szCs w:val="24"/>
              </w:rPr>
              <w:t>，教學及產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研</w:t>
            </w:r>
            <w:proofErr w:type="gramEnd"/>
            <w:r w:rsidRPr="00B53367">
              <w:rPr>
                <w:rFonts w:asciiTheme="minorEastAsia" w:hAnsiTheme="minorEastAsia" w:cs="Times New Roman"/>
                <w:szCs w:val="24"/>
              </w:rPr>
              <w:t>型第二階段評鑑之通過標準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點</w:t>
            </w:r>
            <w:r w:rsidRPr="00B53367">
              <w:rPr>
                <w:rFonts w:asciiTheme="minorEastAsia" w:hAnsiTheme="minorEastAsia" w:cs="Times New Roman"/>
                <w:szCs w:val="24"/>
              </w:rPr>
              <w:t>數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為</w:t>
            </w:r>
            <w:r w:rsidRPr="00B53367">
              <w:rPr>
                <w:rFonts w:asciiTheme="minorEastAsia" w:hAnsiTheme="minorEastAsia" w:cs="Times New Roman" w:hint="eastAsia"/>
                <w:color w:val="FF0000"/>
                <w:szCs w:val="24"/>
                <w:u w:val="single"/>
              </w:rPr>
              <w:t>「教學與研究」及「服務」之績效指標點數皆至少達200點</w:t>
            </w:r>
            <w:r w:rsidRPr="00B53367">
              <w:rPr>
                <w:rFonts w:asciiTheme="minorEastAsia" w:hAnsiTheme="minorEastAsia" w:cs="Times New Roman"/>
                <w:szCs w:val="24"/>
              </w:rPr>
              <w:t>。</w:t>
            </w:r>
          </w:p>
        </w:tc>
        <w:tc>
          <w:tcPr>
            <w:tcW w:w="2977" w:type="dxa"/>
          </w:tcPr>
          <w:p w14:paraId="45F76817" w14:textId="77777777" w:rsidR="00B53367" w:rsidRPr="00B53367" w:rsidRDefault="00B53367" w:rsidP="00B53367">
            <w:pPr>
              <w:numPr>
                <w:ilvl w:val="0"/>
                <w:numId w:val="12"/>
              </w:numPr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/>
                <w:szCs w:val="24"/>
              </w:rPr>
              <w:t>編制外專任教學人員第二階段評鑑之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點</w:t>
            </w:r>
            <w:r w:rsidRPr="00B53367">
              <w:rPr>
                <w:rFonts w:asciiTheme="minorEastAsia" w:hAnsiTheme="minorEastAsia" w:cs="Times New Roman"/>
                <w:szCs w:val="24"/>
              </w:rPr>
              <w:t>數依本院編制外專任教學人員第二階段評鑑標準計算之，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權重</w:t>
            </w:r>
            <w:r w:rsidRPr="00B53367">
              <w:rPr>
                <w:rFonts w:asciiTheme="minorEastAsia" w:hAnsiTheme="minorEastAsia" w:cs="Times New Roman"/>
                <w:szCs w:val="24"/>
              </w:rPr>
              <w:t>比例分配為教學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與研究</w:t>
            </w:r>
            <w:r w:rsidRPr="00B53367">
              <w:rPr>
                <w:rFonts w:asciiTheme="minorEastAsia" w:hAnsiTheme="minorEastAsia" w:cs="Times New Roman"/>
                <w:szCs w:val="24"/>
              </w:rPr>
              <w:t>(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5</w:t>
            </w:r>
            <w:r w:rsidRPr="00B53367">
              <w:rPr>
                <w:rFonts w:asciiTheme="minorEastAsia" w:hAnsiTheme="minorEastAsia" w:cs="Times New Roman"/>
                <w:szCs w:val="24"/>
              </w:rPr>
              <w:t>0%)、服務(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5</w:t>
            </w:r>
            <w:r w:rsidRPr="00B53367">
              <w:rPr>
                <w:rFonts w:asciiTheme="minorEastAsia" w:hAnsiTheme="minorEastAsia" w:cs="Times New Roman"/>
                <w:szCs w:val="24"/>
              </w:rPr>
              <w:t>0%)。研究型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、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產學型及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教學型等三類編制外專任教學人員</w:t>
            </w:r>
            <w:r w:rsidRPr="00B53367">
              <w:rPr>
                <w:rFonts w:asciiTheme="minorEastAsia" w:hAnsiTheme="minorEastAsia" w:cs="Times New Roman"/>
                <w:szCs w:val="24"/>
              </w:rPr>
              <w:t>第二階段評鑑之通過標準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點</w:t>
            </w:r>
            <w:r w:rsidRPr="00B53367">
              <w:rPr>
                <w:rFonts w:asciiTheme="minorEastAsia" w:hAnsiTheme="minorEastAsia" w:cs="Times New Roman"/>
                <w:szCs w:val="24"/>
              </w:rPr>
              <w:t>數為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1</w:t>
            </w:r>
            <w:r w:rsidRPr="00B53367">
              <w:rPr>
                <w:rFonts w:asciiTheme="minorEastAsia" w:hAnsiTheme="minorEastAsia" w:cs="Times New Roman"/>
                <w:szCs w:val="24"/>
              </w:rPr>
              <w:t>10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點</w:t>
            </w:r>
            <w:r w:rsidRPr="00B53367">
              <w:rPr>
                <w:rFonts w:asciiTheme="minorEastAsia" w:hAnsiTheme="minorEastAsia" w:cs="Times New Roman"/>
                <w:szCs w:val="24"/>
              </w:rPr>
              <w:t>，</w:t>
            </w:r>
            <w:bookmarkStart w:id="2" w:name="_Hlk146373516"/>
            <w:r w:rsidRPr="00B53367">
              <w:rPr>
                <w:rFonts w:asciiTheme="minorEastAsia" w:hAnsiTheme="minorEastAsia" w:cs="Times New Roman"/>
                <w:szCs w:val="24"/>
              </w:rPr>
              <w:t>教學及產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研</w:t>
            </w:r>
            <w:proofErr w:type="gramEnd"/>
            <w:r w:rsidRPr="00B53367">
              <w:rPr>
                <w:rFonts w:asciiTheme="minorEastAsia" w:hAnsiTheme="minorEastAsia" w:cs="Times New Roman"/>
                <w:szCs w:val="24"/>
              </w:rPr>
              <w:t>型第二階段評鑑之通過標準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點</w:t>
            </w:r>
            <w:r w:rsidRPr="00B53367">
              <w:rPr>
                <w:rFonts w:asciiTheme="minorEastAsia" w:hAnsiTheme="minorEastAsia" w:cs="Times New Roman"/>
                <w:szCs w:val="24"/>
              </w:rPr>
              <w:t>數為2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00點</w:t>
            </w:r>
            <w:r w:rsidRPr="00B53367">
              <w:rPr>
                <w:rFonts w:asciiTheme="minorEastAsia" w:hAnsiTheme="minorEastAsia" w:cs="Times New Roman"/>
                <w:szCs w:val="24"/>
              </w:rPr>
              <w:t>。</w:t>
            </w:r>
            <w:bookmarkEnd w:id="2"/>
          </w:p>
        </w:tc>
        <w:tc>
          <w:tcPr>
            <w:tcW w:w="2268" w:type="dxa"/>
          </w:tcPr>
          <w:p w14:paraId="3F611E4F" w14:textId="77777777" w:rsidR="00B53367" w:rsidRPr="00B53367" w:rsidRDefault="00B53367" w:rsidP="00B53367">
            <w:pPr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比照本院編著外專任教學人員第二階段第二條績效指標點數分為「教學與研究」及「服務」兩類，</w:t>
            </w:r>
            <w:proofErr w:type="gramStart"/>
            <w:r w:rsidRPr="00B53367">
              <w:rPr>
                <w:rFonts w:asciiTheme="minorEastAsia" w:hAnsiTheme="minorEastAsia" w:cs="Times New Roman" w:hint="eastAsia"/>
                <w:szCs w:val="24"/>
              </w:rPr>
              <w:t>產學型及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教學型等三類編制外專任教學人員其點數兩類皆至少達110點，</w:t>
            </w:r>
            <w:r w:rsidRPr="00B53367">
              <w:rPr>
                <w:rFonts w:asciiTheme="minorEastAsia" w:hAnsiTheme="minorEastAsia" w:cs="Times New Roman"/>
                <w:szCs w:val="24"/>
              </w:rPr>
              <w:t>教學及產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研型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其</w:t>
            </w:r>
            <w:proofErr w:type="gramEnd"/>
            <w:r w:rsidRPr="00B53367">
              <w:rPr>
                <w:rFonts w:asciiTheme="minorEastAsia" w:hAnsiTheme="minorEastAsia" w:cs="Times New Roman" w:hint="eastAsia"/>
                <w:szCs w:val="24"/>
              </w:rPr>
              <w:t>點數兩類皆至少達200點</w:t>
            </w:r>
          </w:p>
        </w:tc>
      </w:tr>
      <w:tr w:rsidR="00B53367" w:rsidRPr="00B53367" w14:paraId="6EFC8788" w14:textId="77777777" w:rsidTr="00B53367">
        <w:tc>
          <w:tcPr>
            <w:tcW w:w="2972" w:type="dxa"/>
          </w:tcPr>
          <w:p w14:paraId="7766295E" w14:textId="77777777" w:rsidR="00B53367" w:rsidRPr="00B53367" w:rsidRDefault="00B53367" w:rsidP="00B53367">
            <w:pPr>
              <w:numPr>
                <w:ilvl w:val="0"/>
                <w:numId w:val="12"/>
              </w:numPr>
              <w:ind w:right="240"/>
              <w:rPr>
                <w:rFonts w:asciiTheme="minorEastAsia" w:hAnsiTheme="minorEastAsia" w:cs="Times New Roman"/>
                <w:strike/>
                <w:color w:val="FF0000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trike/>
                <w:color w:val="FF0000"/>
                <w:szCs w:val="24"/>
              </w:rPr>
              <w:t>本要點自中華民國112年8月1日起施行。</w:t>
            </w:r>
          </w:p>
        </w:tc>
        <w:tc>
          <w:tcPr>
            <w:tcW w:w="2977" w:type="dxa"/>
          </w:tcPr>
          <w:p w14:paraId="254DFBF4" w14:textId="77777777" w:rsidR="00B53367" w:rsidRPr="00B53367" w:rsidRDefault="00B53367" w:rsidP="00B53367">
            <w:pPr>
              <w:numPr>
                <w:ilvl w:val="0"/>
                <w:numId w:val="13"/>
              </w:numPr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本要點自中華民國112年8月1日起施行。</w:t>
            </w:r>
          </w:p>
        </w:tc>
        <w:tc>
          <w:tcPr>
            <w:tcW w:w="2268" w:type="dxa"/>
          </w:tcPr>
          <w:p w14:paraId="3BC77C68" w14:textId="77777777" w:rsidR="00B53367" w:rsidRPr="00B53367" w:rsidRDefault="00B53367" w:rsidP="00B53367">
            <w:pPr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/>
                <w:spacing w:val="-2"/>
                <w:szCs w:val="24"/>
              </w:rPr>
              <w:t>本要點已實施將近一年，無須保留</w:t>
            </w:r>
            <w:proofErr w:type="gramStart"/>
            <w:r w:rsidRPr="00B53367">
              <w:rPr>
                <w:rFonts w:asciiTheme="minorEastAsia" w:hAnsiTheme="minorEastAsia"/>
                <w:spacing w:val="-2"/>
                <w:szCs w:val="24"/>
              </w:rPr>
              <w:t>本</w:t>
            </w:r>
            <w:r w:rsidRPr="00B53367">
              <w:rPr>
                <w:rFonts w:asciiTheme="minorEastAsia" w:hAnsiTheme="minorEastAsia" w:hint="eastAsia"/>
                <w:spacing w:val="-2"/>
                <w:szCs w:val="24"/>
              </w:rPr>
              <w:t>點次內容</w:t>
            </w:r>
            <w:proofErr w:type="gramEnd"/>
            <w:r w:rsidRPr="00B53367">
              <w:rPr>
                <w:rFonts w:asciiTheme="minorEastAsia" w:hAnsiTheme="minorEastAsia" w:hint="eastAsia"/>
                <w:spacing w:val="-2"/>
                <w:szCs w:val="24"/>
              </w:rPr>
              <w:t>，刪除實施起始日期規定，往後依修正公布日期為依據。</w:t>
            </w:r>
          </w:p>
        </w:tc>
      </w:tr>
      <w:tr w:rsidR="00B53367" w:rsidRPr="00B53367" w14:paraId="67C50987" w14:textId="77777777" w:rsidTr="00B53367">
        <w:tc>
          <w:tcPr>
            <w:tcW w:w="2972" w:type="dxa"/>
          </w:tcPr>
          <w:p w14:paraId="68E85FDE" w14:textId="77777777" w:rsidR="00B53367" w:rsidRPr="00B53367" w:rsidRDefault="00B53367" w:rsidP="00B53367">
            <w:pPr>
              <w:numPr>
                <w:ilvl w:val="0"/>
                <w:numId w:val="18"/>
              </w:numPr>
              <w:rPr>
                <w:rFonts w:asciiTheme="minorEastAsia" w:hAnsiTheme="minorEastAsia"/>
                <w:szCs w:val="24"/>
              </w:rPr>
            </w:pPr>
            <w:r w:rsidRPr="00B53367">
              <w:rPr>
                <w:rFonts w:asciiTheme="minorEastAsia" w:hAnsiTheme="minorEastAsia" w:cs="Times New Roman"/>
                <w:szCs w:val="24"/>
              </w:rPr>
              <w:t>本準則經院教師評審委員會通過，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報送校教</w:t>
            </w:r>
            <w:proofErr w:type="gramEnd"/>
            <w:r w:rsidRPr="00B53367">
              <w:rPr>
                <w:rFonts w:asciiTheme="minorEastAsia" w:hAnsiTheme="minorEastAsia" w:cs="Times New Roman"/>
                <w:szCs w:val="24"/>
              </w:rPr>
              <w:t>評會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通過</w:t>
            </w:r>
            <w:r w:rsidRPr="00B53367">
              <w:rPr>
                <w:rFonts w:asciiTheme="minorEastAsia" w:hAnsiTheme="minorEastAsia" w:cs="Times New Roman"/>
                <w:szCs w:val="24"/>
              </w:rPr>
              <w:t>後實施，修正時亦同。</w:t>
            </w:r>
          </w:p>
        </w:tc>
        <w:tc>
          <w:tcPr>
            <w:tcW w:w="2977" w:type="dxa"/>
          </w:tcPr>
          <w:p w14:paraId="35B2C468" w14:textId="77777777" w:rsidR="00B53367" w:rsidRPr="00B53367" w:rsidRDefault="00B53367" w:rsidP="00B53367">
            <w:pPr>
              <w:numPr>
                <w:ilvl w:val="0"/>
                <w:numId w:val="14"/>
              </w:numPr>
              <w:ind w:left="738" w:hanging="738"/>
              <w:rPr>
                <w:rFonts w:asciiTheme="minorEastAsia" w:hAnsiTheme="minorEastAsia"/>
                <w:szCs w:val="24"/>
              </w:rPr>
            </w:pPr>
            <w:r w:rsidRPr="00B53367">
              <w:rPr>
                <w:rFonts w:asciiTheme="minorEastAsia" w:hAnsiTheme="minorEastAsia" w:cs="Times New Roman"/>
                <w:szCs w:val="24"/>
              </w:rPr>
              <w:t>本準則經院教師評審委員會通過，</w:t>
            </w:r>
            <w:proofErr w:type="gramStart"/>
            <w:r w:rsidRPr="00B53367">
              <w:rPr>
                <w:rFonts w:asciiTheme="minorEastAsia" w:hAnsiTheme="minorEastAsia" w:cs="Times New Roman"/>
                <w:szCs w:val="24"/>
              </w:rPr>
              <w:t>報送校教</w:t>
            </w:r>
            <w:proofErr w:type="gramEnd"/>
            <w:r w:rsidRPr="00B53367">
              <w:rPr>
                <w:rFonts w:asciiTheme="minorEastAsia" w:hAnsiTheme="minorEastAsia" w:cs="Times New Roman"/>
                <w:szCs w:val="24"/>
              </w:rPr>
              <w:t>評會</w:t>
            </w:r>
            <w:r w:rsidRPr="00B53367">
              <w:rPr>
                <w:rFonts w:asciiTheme="minorEastAsia" w:hAnsiTheme="minorEastAsia" w:cs="Times New Roman" w:hint="eastAsia"/>
                <w:szCs w:val="24"/>
              </w:rPr>
              <w:t>通過</w:t>
            </w:r>
            <w:r w:rsidRPr="00B53367">
              <w:rPr>
                <w:rFonts w:asciiTheme="minorEastAsia" w:hAnsiTheme="minorEastAsia" w:cs="Times New Roman"/>
                <w:szCs w:val="24"/>
              </w:rPr>
              <w:t>後實施，修正時亦同。</w:t>
            </w:r>
          </w:p>
          <w:p w14:paraId="26258DD1" w14:textId="77777777" w:rsidR="00B53367" w:rsidRPr="00B53367" w:rsidRDefault="00B53367" w:rsidP="00B53367">
            <w:pPr>
              <w:rPr>
                <w:rFonts w:asciiTheme="minorEastAsia" w:hAnsiTheme="minorEastAsia" w:cs="Times New Roman"/>
                <w:szCs w:val="24"/>
              </w:rPr>
            </w:pPr>
          </w:p>
        </w:tc>
        <w:tc>
          <w:tcPr>
            <w:tcW w:w="2268" w:type="dxa"/>
          </w:tcPr>
          <w:p w14:paraId="09BE6212" w14:textId="77777777" w:rsidR="00B53367" w:rsidRPr="00B53367" w:rsidRDefault="00B53367" w:rsidP="00B53367">
            <w:pPr>
              <w:rPr>
                <w:rFonts w:asciiTheme="minorEastAsia" w:hAnsiTheme="minorEastAsia" w:cs="Times New Roman"/>
                <w:szCs w:val="24"/>
              </w:rPr>
            </w:pPr>
            <w:r w:rsidRPr="00B53367">
              <w:rPr>
                <w:rFonts w:asciiTheme="minorEastAsia" w:hAnsiTheme="minorEastAsia" w:cs="Times New Roman" w:hint="eastAsia"/>
                <w:szCs w:val="24"/>
              </w:rPr>
              <w:t>修改序號</w:t>
            </w:r>
          </w:p>
        </w:tc>
      </w:tr>
    </w:tbl>
    <w:p w14:paraId="39283599" w14:textId="77777777" w:rsidR="00B53367" w:rsidRPr="00D21A12" w:rsidRDefault="00B53367" w:rsidP="00B53367">
      <w:pPr>
        <w:spacing w:line="400" w:lineRule="exact"/>
        <w:jc w:val="both"/>
      </w:pPr>
    </w:p>
    <w:sectPr w:rsidR="00B53367" w:rsidRPr="00D21A1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49C62" w14:textId="77777777" w:rsidR="003C1230" w:rsidRDefault="003C1230">
      <w:r>
        <w:separator/>
      </w:r>
    </w:p>
  </w:endnote>
  <w:endnote w:type="continuationSeparator" w:id="0">
    <w:p w14:paraId="61D75077" w14:textId="77777777" w:rsidR="003C1230" w:rsidRDefault="003C1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BD16D" w14:textId="77777777" w:rsidR="002E31FA" w:rsidRDefault="00BF165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2</w:t>
    </w:r>
    <w:r>
      <w:fldChar w:fldCharType="end"/>
    </w:r>
  </w:p>
  <w:p w14:paraId="30FE2BA6" w14:textId="77777777" w:rsidR="002E31FA" w:rsidRDefault="003C1230">
    <w:pPr>
      <w:pStyle w:val="a3"/>
    </w:pPr>
  </w:p>
  <w:p w14:paraId="469B3E75" w14:textId="77777777" w:rsidR="00D94F37" w:rsidRDefault="00D94F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43341" w14:textId="77777777" w:rsidR="003C1230" w:rsidRDefault="003C1230">
      <w:r>
        <w:separator/>
      </w:r>
    </w:p>
  </w:footnote>
  <w:footnote w:type="continuationSeparator" w:id="0">
    <w:p w14:paraId="0C08D462" w14:textId="77777777" w:rsidR="003C1230" w:rsidRDefault="003C1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33DF1"/>
    <w:multiLevelType w:val="hybridMultilevel"/>
    <w:tmpl w:val="B6C8A498"/>
    <w:lvl w:ilvl="0" w:tplc="0B704ABC">
      <w:start w:val="1"/>
      <w:numFmt w:val="taiwaneseCountingThousand"/>
      <w:lvlText w:val="(%1)"/>
      <w:lvlJc w:val="left"/>
      <w:pPr>
        <w:ind w:left="152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6E47B7"/>
    <w:multiLevelType w:val="hybridMultilevel"/>
    <w:tmpl w:val="414EB516"/>
    <w:lvl w:ilvl="0" w:tplc="826A7C18">
      <w:start w:val="1"/>
      <w:numFmt w:val="taiwaneseCountingThousand"/>
      <w:lvlText w:val="（%1）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242A0B4B"/>
    <w:multiLevelType w:val="hybridMultilevel"/>
    <w:tmpl w:val="0D18AAF2"/>
    <w:lvl w:ilvl="0" w:tplc="0E2E428C">
      <w:start w:val="8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B537D7"/>
    <w:multiLevelType w:val="hybridMultilevel"/>
    <w:tmpl w:val="B6C8A498"/>
    <w:lvl w:ilvl="0" w:tplc="0B704ABC">
      <w:start w:val="1"/>
      <w:numFmt w:val="taiwaneseCountingThousand"/>
      <w:lvlText w:val="(%1)"/>
      <w:lvlJc w:val="left"/>
      <w:pPr>
        <w:ind w:left="152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BC070C"/>
    <w:multiLevelType w:val="hybridMultilevel"/>
    <w:tmpl w:val="94FC316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760B29"/>
    <w:multiLevelType w:val="hybridMultilevel"/>
    <w:tmpl w:val="A1BAD55C"/>
    <w:lvl w:ilvl="0" w:tplc="8BF48A9E">
      <w:start w:val="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6F1697"/>
    <w:multiLevelType w:val="hybridMultilevel"/>
    <w:tmpl w:val="AE48B228"/>
    <w:lvl w:ilvl="0" w:tplc="FE280852">
      <w:start w:val="1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DCE129A"/>
    <w:multiLevelType w:val="hybridMultilevel"/>
    <w:tmpl w:val="3E767F72"/>
    <w:lvl w:ilvl="0" w:tplc="A246E30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FAC528A"/>
    <w:multiLevelType w:val="hybridMultilevel"/>
    <w:tmpl w:val="8EDC13B2"/>
    <w:lvl w:ilvl="0" w:tplc="0256FB76">
      <w:start w:val="4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1353794"/>
    <w:multiLevelType w:val="hybridMultilevel"/>
    <w:tmpl w:val="B860D68A"/>
    <w:lvl w:ilvl="0" w:tplc="1C7874A2">
      <w:start w:val="2"/>
      <w:numFmt w:val="decimal"/>
      <w:lvlText w:val="%1."/>
      <w:lvlJc w:val="left"/>
      <w:pPr>
        <w:ind w:left="348" w:hanging="241"/>
        <w:jc w:val="left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D4B0E122">
      <w:numFmt w:val="bullet"/>
      <w:lvlText w:val="•"/>
      <w:lvlJc w:val="left"/>
      <w:pPr>
        <w:ind w:left="523" w:hanging="241"/>
      </w:pPr>
      <w:rPr>
        <w:rFonts w:hint="default"/>
        <w:lang w:val="en-US" w:eastAsia="zh-TW" w:bidi="ar-SA"/>
      </w:rPr>
    </w:lvl>
    <w:lvl w:ilvl="2" w:tplc="5FA6DF52">
      <w:numFmt w:val="bullet"/>
      <w:lvlText w:val="•"/>
      <w:lvlJc w:val="left"/>
      <w:pPr>
        <w:ind w:left="707" w:hanging="241"/>
      </w:pPr>
      <w:rPr>
        <w:rFonts w:hint="default"/>
        <w:lang w:val="en-US" w:eastAsia="zh-TW" w:bidi="ar-SA"/>
      </w:rPr>
    </w:lvl>
    <w:lvl w:ilvl="3" w:tplc="EB7CB65E">
      <w:numFmt w:val="bullet"/>
      <w:lvlText w:val="•"/>
      <w:lvlJc w:val="left"/>
      <w:pPr>
        <w:ind w:left="891" w:hanging="241"/>
      </w:pPr>
      <w:rPr>
        <w:rFonts w:hint="default"/>
        <w:lang w:val="en-US" w:eastAsia="zh-TW" w:bidi="ar-SA"/>
      </w:rPr>
    </w:lvl>
    <w:lvl w:ilvl="4" w:tplc="B3CE58E4">
      <w:numFmt w:val="bullet"/>
      <w:lvlText w:val="•"/>
      <w:lvlJc w:val="left"/>
      <w:pPr>
        <w:ind w:left="1074" w:hanging="241"/>
      </w:pPr>
      <w:rPr>
        <w:rFonts w:hint="default"/>
        <w:lang w:val="en-US" w:eastAsia="zh-TW" w:bidi="ar-SA"/>
      </w:rPr>
    </w:lvl>
    <w:lvl w:ilvl="5" w:tplc="7EF60CA0">
      <w:numFmt w:val="bullet"/>
      <w:lvlText w:val="•"/>
      <w:lvlJc w:val="left"/>
      <w:pPr>
        <w:ind w:left="1258" w:hanging="241"/>
      </w:pPr>
      <w:rPr>
        <w:rFonts w:hint="default"/>
        <w:lang w:val="en-US" w:eastAsia="zh-TW" w:bidi="ar-SA"/>
      </w:rPr>
    </w:lvl>
    <w:lvl w:ilvl="6" w:tplc="B7B42C54">
      <w:numFmt w:val="bullet"/>
      <w:lvlText w:val="•"/>
      <w:lvlJc w:val="left"/>
      <w:pPr>
        <w:ind w:left="1442" w:hanging="241"/>
      </w:pPr>
      <w:rPr>
        <w:rFonts w:hint="default"/>
        <w:lang w:val="en-US" w:eastAsia="zh-TW" w:bidi="ar-SA"/>
      </w:rPr>
    </w:lvl>
    <w:lvl w:ilvl="7" w:tplc="F12228F4">
      <w:numFmt w:val="bullet"/>
      <w:lvlText w:val="•"/>
      <w:lvlJc w:val="left"/>
      <w:pPr>
        <w:ind w:left="1625" w:hanging="241"/>
      </w:pPr>
      <w:rPr>
        <w:rFonts w:hint="default"/>
        <w:lang w:val="en-US" w:eastAsia="zh-TW" w:bidi="ar-SA"/>
      </w:rPr>
    </w:lvl>
    <w:lvl w:ilvl="8" w:tplc="7D5CBA44">
      <w:numFmt w:val="bullet"/>
      <w:lvlText w:val="•"/>
      <w:lvlJc w:val="left"/>
      <w:pPr>
        <w:ind w:left="1809" w:hanging="241"/>
      </w:pPr>
      <w:rPr>
        <w:rFonts w:hint="default"/>
        <w:lang w:val="en-US" w:eastAsia="zh-TW" w:bidi="ar-SA"/>
      </w:rPr>
    </w:lvl>
  </w:abstractNum>
  <w:abstractNum w:abstractNumId="10" w15:restartNumberingAfterBreak="0">
    <w:nsid w:val="52F0095D"/>
    <w:multiLevelType w:val="hybridMultilevel"/>
    <w:tmpl w:val="B6C8A498"/>
    <w:lvl w:ilvl="0" w:tplc="0B704ABC">
      <w:start w:val="1"/>
      <w:numFmt w:val="taiwaneseCountingThousand"/>
      <w:lvlText w:val="(%1)"/>
      <w:lvlJc w:val="left"/>
      <w:pPr>
        <w:ind w:left="1526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42716BB"/>
    <w:multiLevelType w:val="hybridMultilevel"/>
    <w:tmpl w:val="64940F54"/>
    <w:lvl w:ilvl="0" w:tplc="B8C03F24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6787A9B"/>
    <w:multiLevelType w:val="hybridMultilevel"/>
    <w:tmpl w:val="9D962B3E"/>
    <w:lvl w:ilvl="0" w:tplc="38DA4BD2">
      <w:start w:val="10"/>
      <w:numFmt w:val="taiwaneseCountingThousand"/>
      <w:lvlText w:val="%1、"/>
      <w:lvlJc w:val="left"/>
      <w:pPr>
        <w:ind w:left="480" w:hanging="480"/>
      </w:pPr>
      <w:rPr>
        <w:rFonts w:hint="eastAsia"/>
        <w:color w:val="FF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6424D33"/>
    <w:multiLevelType w:val="hybridMultilevel"/>
    <w:tmpl w:val="CCF0A5C8"/>
    <w:lvl w:ilvl="0" w:tplc="9C0E355A">
      <w:start w:val="1"/>
      <w:numFmt w:val="taiwaneseCountingThousand"/>
      <w:lvlText w:val="%1、"/>
      <w:lvlJc w:val="left"/>
      <w:pPr>
        <w:ind w:left="456" w:hanging="456"/>
      </w:pPr>
      <w:rPr>
        <w:rFonts w:hint="default"/>
        <w:u w:val="none"/>
        <w:lang w:val="en-US"/>
      </w:rPr>
    </w:lvl>
    <w:lvl w:ilvl="1" w:tplc="D0B443AA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2C187D"/>
    <w:multiLevelType w:val="hybridMultilevel"/>
    <w:tmpl w:val="19E47FBC"/>
    <w:lvl w:ilvl="0" w:tplc="916EC50C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BA6215"/>
    <w:multiLevelType w:val="hybridMultilevel"/>
    <w:tmpl w:val="0C80CC6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B3F14F1"/>
    <w:multiLevelType w:val="hybridMultilevel"/>
    <w:tmpl w:val="DA822F66"/>
    <w:lvl w:ilvl="0" w:tplc="B39CFB46">
      <w:start w:val="10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C460F0D"/>
    <w:multiLevelType w:val="hybridMultilevel"/>
    <w:tmpl w:val="1B0AAF9A"/>
    <w:lvl w:ilvl="0" w:tplc="1E04E288">
      <w:start w:val="1"/>
      <w:numFmt w:val="taiwaneseCountingThousand"/>
      <w:lvlText w:val="（%1）"/>
      <w:lvlJc w:val="left"/>
      <w:pPr>
        <w:ind w:left="1320" w:hanging="72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8" w15:restartNumberingAfterBreak="0">
    <w:nsid w:val="6C9974F5"/>
    <w:multiLevelType w:val="hybridMultilevel"/>
    <w:tmpl w:val="F0104D50"/>
    <w:lvl w:ilvl="0" w:tplc="73947B9E">
      <w:start w:val="9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9271F20"/>
    <w:multiLevelType w:val="hybridMultilevel"/>
    <w:tmpl w:val="A3B28A32"/>
    <w:lvl w:ilvl="0" w:tplc="357649F6">
      <w:start w:val="6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15"/>
  </w:num>
  <w:num w:numId="5">
    <w:abstractNumId w:val="7"/>
  </w:num>
  <w:num w:numId="6">
    <w:abstractNumId w:val="5"/>
  </w:num>
  <w:num w:numId="7">
    <w:abstractNumId w:val="8"/>
  </w:num>
  <w:num w:numId="8">
    <w:abstractNumId w:val="14"/>
  </w:num>
  <w:num w:numId="9">
    <w:abstractNumId w:val="19"/>
  </w:num>
  <w:num w:numId="10">
    <w:abstractNumId w:val="11"/>
  </w:num>
  <w:num w:numId="11">
    <w:abstractNumId w:val="2"/>
  </w:num>
  <w:num w:numId="12">
    <w:abstractNumId w:val="18"/>
  </w:num>
  <w:num w:numId="13">
    <w:abstractNumId w:val="16"/>
  </w:num>
  <w:num w:numId="14">
    <w:abstractNumId w:val="6"/>
  </w:num>
  <w:num w:numId="15">
    <w:abstractNumId w:val="1"/>
  </w:num>
  <w:num w:numId="16">
    <w:abstractNumId w:val="17"/>
  </w:num>
  <w:num w:numId="17">
    <w:abstractNumId w:val="3"/>
  </w:num>
  <w:num w:numId="18">
    <w:abstractNumId w:val="12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652"/>
    <w:rsid w:val="00024558"/>
    <w:rsid w:val="000C50DB"/>
    <w:rsid w:val="001110DF"/>
    <w:rsid w:val="001324AB"/>
    <w:rsid w:val="0019100F"/>
    <w:rsid w:val="00194736"/>
    <w:rsid w:val="00361A6A"/>
    <w:rsid w:val="003A745A"/>
    <w:rsid w:val="003C1230"/>
    <w:rsid w:val="003F2C5C"/>
    <w:rsid w:val="0045501B"/>
    <w:rsid w:val="00494E75"/>
    <w:rsid w:val="005F7104"/>
    <w:rsid w:val="006D1C4C"/>
    <w:rsid w:val="00747118"/>
    <w:rsid w:val="0080484D"/>
    <w:rsid w:val="00840858"/>
    <w:rsid w:val="00845265"/>
    <w:rsid w:val="008D19BB"/>
    <w:rsid w:val="00AA429D"/>
    <w:rsid w:val="00AD4C01"/>
    <w:rsid w:val="00B53367"/>
    <w:rsid w:val="00B675E7"/>
    <w:rsid w:val="00BF1652"/>
    <w:rsid w:val="00BF4C30"/>
    <w:rsid w:val="00D06A23"/>
    <w:rsid w:val="00D21A12"/>
    <w:rsid w:val="00D94F37"/>
    <w:rsid w:val="00DC1B4B"/>
    <w:rsid w:val="00ED4300"/>
    <w:rsid w:val="00F9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F53575"/>
  <w15:chartTrackingRefBased/>
  <w15:docId w15:val="{8EA233B6-6519-4AD8-93FD-15237071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1652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BF1652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0C50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C50DB"/>
    <w:rPr>
      <w:sz w:val="20"/>
      <w:szCs w:val="20"/>
    </w:rPr>
  </w:style>
  <w:style w:type="paragraph" w:styleId="a7">
    <w:name w:val="List Paragraph"/>
    <w:basedOn w:val="a"/>
    <w:uiPriority w:val="34"/>
    <w:qFormat/>
    <w:rsid w:val="00D06A23"/>
    <w:pPr>
      <w:ind w:leftChars="200" w:left="480"/>
    </w:pPr>
  </w:style>
  <w:style w:type="paragraph" w:customStyle="1" w:styleId="TableParagraph">
    <w:name w:val="Table Paragraph"/>
    <w:basedOn w:val="a"/>
    <w:uiPriority w:val="1"/>
    <w:qFormat/>
    <w:rsid w:val="00D06A23"/>
    <w:pPr>
      <w:autoSpaceDE w:val="0"/>
      <w:autoSpaceDN w:val="0"/>
    </w:pPr>
    <w:rPr>
      <w:rFonts w:ascii="標楷體" w:eastAsia="標楷體" w:hAnsi="標楷體" w:cs="標楷體"/>
      <w:kern w:val="0"/>
      <w:sz w:val="22"/>
    </w:rPr>
  </w:style>
  <w:style w:type="table" w:styleId="a8">
    <w:name w:val="Table Grid"/>
    <w:basedOn w:val="a1"/>
    <w:uiPriority w:val="39"/>
    <w:rsid w:val="00B53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1101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劉淑君</cp:lastModifiedBy>
  <cp:revision>2</cp:revision>
  <cp:lastPrinted>2025-05-23T07:35:00Z</cp:lastPrinted>
  <dcterms:created xsi:type="dcterms:W3CDTF">2025-08-19T08:50:00Z</dcterms:created>
  <dcterms:modified xsi:type="dcterms:W3CDTF">2025-08-19T08:50:00Z</dcterms:modified>
</cp:coreProperties>
</file>